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8CD" w:rsidRDefault="003748CD" w:rsidP="00957BEC">
      <w:pPr>
        <w:spacing w:line="276" w:lineRule="auto"/>
        <w:jc w:val="center"/>
        <w:rPr>
          <w:rFonts w:ascii="Book Antiqua" w:hAnsi="Book Antiqua"/>
          <w:b/>
          <w:sz w:val="40"/>
          <w:szCs w:val="40"/>
          <w:lang w:val="en-GB"/>
        </w:rPr>
      </w:pPr>
      <w:r w:rsidRPr="00AB210D">
        <w:rPr>
          <w:rFonts w:ascii="Book Antiqua" w:hAnsi="Book Antiqua"/>
          <w:b/>
          <w:sz w:val="40"/>
          <w:szCs w:val="40"/>
          <w:lang w:val="en-GB"/>
        </w:rPr>
        <w:t>Health Promotion in Civil Society</w:t>
      </w:r>
    </w:p>
    <w:p w:rsidR="003748CD" w:rsidRPr="003E00CA" w:rsidRDefault="003748CD" w:rsidP="00957BEC">
      <w:pPr>
        <w:spacing w:line="276" w:lineRule="auto"/>
        <w:jc w:val="center"/>
        <w:rPr>
          <w:rFonts w:ascii="Book Antiqua" w:hAnsi="Book Antiqua"/>
          <w:b/>
          <w:sz w:val="32"/>
          <w:szCs w:val="32"/>
          <w:lang w:val="en-GB"/>
        </w:rPr>
      </w:pPr>
      <w:r w:rsidRPr="003E00CA">
        <w:rPr>
          <w:rFonts w:ascii="Book Antiqua" w:hAnsi="Book Antiqua"/>
          <w:b/>
          <w:sz w:val="32"/>
          <w:szCs w:val="32"/>
          <w:lang w:val="en-GB"/>
        </w:rPr>
        <w:t xml:space="preserve">Biopolitical government of </w:t>
      </w:r>
      <w:r>
        <w:rPr>
          <w:rFonts w:ascii="Book Antiqua" w:hAnsi="Book Antiqua"/>
          <w:b/>
          <w:sz w:val="32"/>
          <w:szCs w:val="32"/>
          <w:lang w:val="en-GB"/>
        </w:rPr>
        <w:t>diversified</w:t>
      </w:r>
      <w:r w:rsidRPr="003E00CA">
        <w:rPr>
          <w:rFonts w:ascii="Book Antiqua" w:hAnsi="Book Antiqua"/>
          <w:b/>
          <w:sz w:val="32"/>
          <w:szCs w:val="32"/>
          <w:lang w:val="en-GB"/>
        </w:rPr>
        <w:t xml:space="preserve"> cultures and communities</w:t>
      </w:r>
    </w:p>
    <w:p w:rsidR="003748CD" w:rsidRPr="003E00CA" w:rsidRDefault="003748CD" w:rsidP="00957BEC">
      <w:pPr>
        <w:spacing w:line="276" w:lineRule="auto"/>
        <w:rPr>
          <w:rFonts w:ascii="Book Antiqua" w:hAnsi="Book Antiqua"/>
          <w:b/>
          <w:sz w:val="32"/>
          <w:szCs w:val="32"/>
          <w:lang w:val="en-GB"/>
        </w:rPr>
      </w:pPr>
    </w:p>
    <w:p w:rsidR="003748CD" w:rsidRPr="00AB210D" w:rsidRDefault="003748CD" w:rsidP="00957BEC">
      <w:pPr>
        <w:spacing w:line="276" w:lineRule="auto"/>
        <w:ind w:left="851"/>
        <w:rPr>
          <w:rFonts w:ascii="Book Antiqua" w:hAnsi="Book Antiqua"/>
          <w:sz w:val="20"/>
          <w:szCs w:val="20"/>
          <w:lang w:val="en-GB"/>
        </w:rPr>
      </w:pPr>
      <w:r w:rsidRPr="00AB210D">
        <w:rPr>
          <w:rFonts w:ascii="Book Antiqua" w:hAnsi="Book Antiqua"/>
          <w:sz w:val="20"/>
          <w:szCs w:val="20"/>
          <w:lang w:val="en-GB"/>
        </w:rPr>
        <w:t xml:space="preserve">During the last 20-25 year, Denmark has witnessed the consolidation of a strong emphasis on preventive health </w:t>
      </w:r>
      <w:r>
        <w:rPr>
          <w:rFonts w:ascii="Book Antiqua" w:hAnsi="Book Antiqua"/>
          <w:sz w:val="20"/>
          <w:szCs w:val="20"/>
          <w:lang w:val="en-GB"/>
        </w:rPr>
        <w:t xml:space="preserve">programs </w:t>
      </w:r>
      <w:r w:rsidRPr="00AB210D">
        <w:rPr>
          <w:rFonts w:ascii="Book Antiqua" w:hAnsi="Book Antiqua"/>
          <w:sz w:val="20"/>
          <w:szCs w:val="20"/>
          <w:lang w:val="en-GB"/>
        </w:rPr>
        <w:t>that purports to respect local diversity</w:t>
      </w:r>
      <w:r>
        <w:rPr>
          <w:rFonts w:ascii="Book Antiqua" w:hAnsi="Book Antiqua"/>
          <w:sz w:val="20"/>
          <w:szCs w:val="20"/>
          <w:lang w:val="en-GB"/>
        </w:rPr>
        <w:t xml:space="preserve"> and citizens’ values</w:t>
      </w:r>
      <w:r w:rsidRPr="00AB210D">
        <w:rPr>
          <w:rFonts w:ascii="Book Antiqua" w:hAnsi="Book Antiqua"/>
          <w:sz w:val="20"/>
          <w:szCs w:val="20"/>
          <w:lang w:val="en-GB"/>
        </w:rPr>
        <w:t>. This article explores this tendency at the level of national policy programs as well as at the level of local municipalities. It demonstrates t</w:t>
      </w:r>
      <w:r>
        <w:rPr>
          <w:rFonts w:ascii="Book Antiqua" w:hAnsi="Book Antiqua"/>
          <w:sz w:val="20"/>
          <w:szCs w:val="20"/>
          <w:lang w:val="en-GB"/>
        </w:rPr>
        <w:t xml:space="preserve">wo </w:t>
      </w:r>
      <w:r w:rsidRPr="00AB210D">
        <w:rPr>
          <w:rFonts w:ascii="Book Antiqua" w:hAnsi="Book Antiqua"/>
          <w:sz w:val="20"/>
          <w:szCs w:val="20"/>
          <w:lang w:val="en-GB"/>
        </w:rPr>
        <w:t xml:space="preserve">characteristics </w:t>
      </w:r>
      <w:r>
        <w:rPr>
          <w:rFonts w:ascii="Book Antiqua" w:hAnsi="Book Antiqua"/>
          <w:sz w:val="20"/>
          <w:szCs w:val="20"/>
          <w:lang w:val="en-GB"/>
        </w:rPr>
        <w:t xml:space="preserve">of this multi-level preventive strategy </w:t>
      </w:r>
      <w:r w:rsidRPr="00AB210D">
        <w:rPr>
          <w:rFonts w:ascii="Book Antiqua" w:hAnsi="Book Antiqua"/>
          <w:sz w:val="20"/>
          <w:szCs w:val="20"/>
          <w:lang w:val="en-GB"/>
        </w:rPr>
        <w:t>that break with the so-far dominant approach of public health p</w:t>
      </w:r>
      <w:r>
        <w:rPr>
          <w:rFonts w:ascii="Book Antiqua" w:hAnsi="Book Antiqua"/>
          <w:sz w:val="20"/>
          <w:szCs w:val="20"/>
          <w:lang w:val="en-GB"/>
        </w:rPr>
        <w:t>rovision</w:t>
      </w:r>
      <w:r w:rsidRPr="00AB210D">
        <w:rPr>
          <w:rFonts w:ascii="Book Antiqua" w:hAnsi="Book Antiqua"/>
          <w:sz w:val="20"/>
          <w:szCs w:val="20"/>
          <w:lang w:val="en-GB"/>
        </w:rPr>
        <w:t>. First, a</w:t>
      </w:r>
      <w:r>
        <w:rPr>
          <w:rFonts w:ascii="Book Antiqua" w:hAnsi="Book Antiqua"/>
          <w:sz w:val="20"/>
          <w:szCs w:val="20"/>
          <w:lang w:val="en-GB"/>
        </w:rPr>
        <w:t xml:space="preserve">n expansive </w:t>
      </w:r>
      <w:r w:rsidRPr="00AB210D">
        <w:rPr>
          <w:rFonts w:ascii="Book Antiqua" w:hAnsi="Book Antiqua"/>
          <w:sz w:val="20"/>
          <w:szCs w:val="20"/>
          <w:lang w:val="en-GB"/>
        </w:rPr>
        <w:t xml:space="preserve">preventive rationality is supplementing, overlaying, and to some extent challenging the </w:t>
      </w:r>
      <w:r>
        <w:rPr>
          <w:rFonts w:ascii="Book Antiqua" w:hAnsi="Book Antiqua"/>
          <w:sz w:val="20"/>
          <w:szCs w:val="20"/>
          <w:lang w:val="en-GB"/>
        </w:rPr>
        <w:t xml:space="preserve">domain which was </w:t>
      </w:r>
      <w:r w:rsidRPr="00AB210D">
        <w:rPr>
          <w:rFonts w:ascii="Book Antiqua" w:hAnsi="Book Antiqua"/>
          <w:sz w:val="20"/>
          <w:szCs w:val="20"/>
          <w:lang w:val="en-GB"/>
        </w:rPr>
        <w:t>conventional</w:t>
      </w:r>
      <w:r>
        <w:rPr>
          <w:rFonts w:ascii="Book Antiqua" w:hAnsi="Book Antiqua"/>
          <w:sz w:val="20"/>
          <w:szCs w:val="20"/>
          <w:lang w:val="en-GB"/>
        </w:rPr>
        <w:t xml:space="preserve">ly </w:t>
      </w:r>
      <w:r w:rsidRPr="00AB210D">
        <w:rPr>
          <w:rFonts w:ascii="Book Antiqua" w:hAnsi="Book Antiqua"/>
          <w:sz w:val="20"/>
          <w:szCs w:val="20"/>
          <w:lang w:val="en-GB"/>
        </w:rPr>
        <w:t>delineated</w:t>
      </w:r>
      <w:r>
        <w:rPr>
          <w:rFonts w:ascii="Book Antiqua" w:hAnsi="Book Antiqua"/>
          <w:sz w:val="20"/>
          <w:szCs w:val="20"/>
          <w:lang w:val="en-GB"/>
        </w:rPr>
        <w:t xml:space="preserve"> by </w:t>
      </w:r>
      <w:r w:rsidRPr="00AB210D">
        <w:rPr>
          <w:rFonts w:ascii="Book Antiqua" w:hAnsi="Book Antiqua"/>
          <w:sz w:val="20"/>
          <w:szCs w:val="20"/>
          <w:lang w:val="en-GB"/>
        </w:rPr>
        <w:t>medicine</w:t>
      </w:r>
      <w:r w:rsidRPr="00787C91">
        <w:rPr>
          <w:rFonts w:ascii="Book Antiqua" w:hAnsi="Book Antiqua"/>
          <w:sz w:val="20"/>
          <w:szCs w:val="20"/>
          <w:lang w:val="en-GB"/>
        </w:rPr>
        <w:t xml:space="preserve"> </w:t>
      </w:r>
      <w:r>
        <w:rPr>
          <w:rFonts w:ascii="Book Antiqua" w:hAnsi="Book Antiqua"/>
          <w:sz w:val="20"/>
          <w:szCs w:val="20"/>
          <w:lang w:val="en-GB"/>
        </w:rPr>
        <w:t xml:space="preserve">and </w:t>
      </w:r>
      <w:r w:rsidRPr="00AB210D">
        <w:rPr>
          <w:rFonts w:ascii="Book Antiqua" w:hAnsi="Book Antiqua"/>
          <w:sz w:val="20"/>
          <w:szCs w:val="20"/>
          <w:lang w:val="en-GB"/>
        </w:rPr>
        <w:t>diagnostic</w:t>
      </w:r>
      <w:r>
        <w:rPr>
          <w:rFonts w:ascii="Book Antiqua" w:hAnsi="Book Antiqua"/>
          <w:sz w:val="20"/>
          <w:szCs w:val="20"/>
          <w:lang w:val="en-GB"/>
        </w:rPr>
        <w:t xml:space="preserve"> treatment</w:t>
      </w:r>
      <w:r w:rsidRPr="00AB210D">
        <w:rPr>
          <w:rFonts w:ascii="Book Antiqua" w:hAnsi="Book Antiqua"/>
          <w:sz w:val="20"/>
          <w:szCs w:val="20"/>
          <w:lang w:val="en-GB"/>
        </w:rPr>
        <w:t xml:space="preserve">. </w:t>
      </w:r>
      <w:r>
        <w:rPr>
          <w:rFonts w:ascii="Book Antiqua" w:hAnsi="Book Antiqua"/>
          <w:sz w:val="20"/>
          <w:szCs w:val="20"/>
          <w:lang w:val="en-GB"/>
        </w:rPr>
        <w:t xml:space="preserve">By this token the knowledge privilege of medicine </w:t>
      </w:r>
      <w:r w:rsidRPr="00AB210D">
        <w:rPr>
          <w:rFonts w:ascii="Book Antiqua" w:hAnsi="Book Antiqua"/>
          <w:sz w:val="20"/>
          <w:szCs w:val="20"/>
          <w:lang w:val="en-GB"/>
        </w:rPr>
        <w:t xml:space="preserve">is supplanted by </w:t>
      </w:r>
      <w:r>
        <w:rPr>
          <w:rFonts w:ascii="Book Antiqua" w:hAnsi="Book Antiqua"/>
          <w:sz w:val="20"/>
          <w:szCs w:val="20"/>
          <w:lang w:val="en-GB"/>
        </w:rPr>
        <w:t xml:space="preserve">new constellations </w:t>
      </w:r>
      <w:r w:rsidRPr="00AB210D">
        <w:rPr>
          <w:rFonts w:ascii="Book Antiqua" w:hAnsi="Book Antiqua"/>
          <w:sz w:val="20"/>
          <w:szCs w:val="20"/>
          <w:lang w:val="en-GB"/>
        </w:rPr>
        <w:t xml:space="preserve">of professional </w:t>
      </w:r>
      <w:r>
        <w:rPr>
          <w:rFonts w:ascii="Book Antiqua" w:hAnsi="Book Antiqua"/>
          <w:sz w:val="20"/>
          <w:szCs w:val="20"/>
          <w:lang w:val="en-GB"/>
        </w:rPr>
        <w:t xml:space="preserve">disciplines and their values, including </w:t>
      </w:r>
      <w:r w:rsidRPr="00AB210D">
        <w:rPr>
          <w:rFonts w:ascii="Book Antiqua" w:hAnsi="Book Antiqua"/>
          <w:sz w:val="20"/>
          <w:szCs w:val="20"/>
          <w:lang w:val="en-GB"/>
        </w:rPr>
        <w:t>pedagog</w:t>
      </w:r>
      <w:r>
        <w:rPr>
          <w:rFonts w:ascii="Book Antiqua" w:hAnsi="Book Antiqua"/>
          <w:sz w:val="20"/>
          <w:szCs w:val="20"/>
          <w:lang w:val="en-GB"/>
        </w:rPr>
        <w:t xml:space="preserve">y, </w:t>
      </w:r>
      <w:r w:rsidRPr="00AB210D">
        <w:rPr>
          <w:rFonts w:ascii="Book Antiqua" w:hAnsi="Book Antiqua"/>
          <w:sz w:val="20"/>
          <w:szCs w:val="20"/>
          <w:lang w:val="en-GB"/>
        </w:rPr>
        <w:t>t</w:t>
      </w:r>
      <w:r>
        <w:rPr>
          <w:rFonts w:ascii="Book Antiqua" w:hAnsi="Book Antiqua"/>
          <w:sz w:val="20"/>
          <w:szCs w:val="20"/>
          <w:lang w:val="en-GB"/>
        </w:rPr>
        <w:t>herapy</w:t>
      </w:r>
      <w:r w:rsidRPr="00AB210D">
        <w:rPr>
          <w:rFonts w:ascii="Book Antiqua" w:hAnsi="Book Antiqua"/>
          <w:sz w:val="20"/>
          <w:szCs w:val="20"/>
          <w:lang w:val="en-GB"/>
        </w:rPr>
        <w:t>, socio-psyc</w:t>
      </w:r>
      <w:r>
        <w:rPr>
          <w:rFonts w:ascii="Book Antiqua" w:hAnsi="Book Antiqua"/>
          <w:sz w:val="20"/>
          <w:szCs w:val="20"/>
          <w:lang w:val="en-GB"/>
        </w:rPr>
        <w:t>hology</w:t>
      </w:r>
      <w:r w:rsidRPr="00AB210D">
        <w:rPr>
          <w:rFonts w:ascii="Book Antiqua" w:hAnsi="Book Antiqua"/>
          <w:sz w:val="20"/>
          <w:szCs w:val="20"/>
          <w:lang w:val="en-GB"/>
        </w:rPr>
        <w:t>,</w:t>
      </w:r>
      <w:r>
        <w:rPr>
          <w:rFonts w:ascii="Book Antiqua" w:hAnsi="Book Antiqua"/>
          <w:sz w:val="20"/>
          <w:szCs w:val="20"/>
          <w:lang w:val="en-GB"/>
        </w:rPr>
        <w:t xml:space="preserve"> and </w:t>
      </w:r>
      <w:r w:rsidRPr="00AB210D">
        <w:rPr>
          <w:rFonts w:ascii="Book Antiqua" w:hAnsi="Book Antiqua"/>
          <w:sz w:val="20"/>
          <w:szCs w:val="20"/>
          <w:lang w:val="en-GB"/>
        </w:rPr>
        <w:t>anthropolog</w:t>
      </w:r>
      <w:r>
        <w:rPr>
          <w:rFonts w:ascii="Book Antiqua" w:hAnsi="Book Antiqua"/>
          <w:sz w:val="20"/>
          <w:szCs w:val="20"/>
          <w:lang w:val="en-GB"/>
        </w:rPr>
        <w:t xml:space="preserve">y. </w:t>
      </w:r>
      <w:r w:rsidRPr="00AB210D">
        <w:rPr>
          <w:rFonts w:ascii="Book Antiqua" w:hAnsi="Book Antiqua"/>
          <w:sz w:val="20"/>
          <w:szCs w:val="20"/>
          <w:lang w:val="en-GB"/>
        </w:rPr>
        <w:t xml:space="preserve">Second, </w:t>
      </w:r>
      <w:r>
        <w:rPr>
          <w:rFonts w:ascii="Book Antiqua" w:hAnsi="Book Antiqua"/>
          <w:sz w:val="20"/>
          <w:szCs w:val="20"/>
          <w:lang w:val="en-GB"/>
        </w:rPr>
        <w:t xml:space="preserve">the national health strategy promotes </w:t>
      </w:r>
      <w:r w:rsidRPr="00AB210D">
        <w:rPr>
          <w:rFonts w:ascii="Book Antiqua" w:hAnsi="Book Antiqua"/>
          <w:sz w:val="20"/>
          <w:szCs w:val="20"/>
          <w:lang w:val="en-GB"/>
        </w:rPr>
        <w:t xml:space="preserve">an </w:t>
      </w:r>
      <w:r>
        <w:rPr>
          <w:rFonts w:ascii="Book Antiqua" w:hAnsi="Book Antiqua"/>
          <w:sz w:val="20"/>
          <w:szCs w:val="20"/>
          <w:lang w:val="en-GB"/>
        </w:rPr>
        <w:t xml:space="preserve">explicitly </w:t>
      </w:r>
      <w:r w:rsidRPr="00AB210D">
        <w:rPr>
          <w:rFonts w:ascii="Book Antiqua" w:hAnsi="Book Antiqua"/>
          <w:sz w:val="20"/>
          <w:szCs w:val="20"/>
          <w:lang w:val="en-GB"/>
        </w:rPr>
        <w:t>anti-authoritative and non-</w:t>
      </w:r>
      <w:r>
        <w:rPr>
          <w:rFonts w:ascii="Book Antiqua" w:hAnsi="Book Antiqua"/>
          <w:sz w:val="20"/>
          <w:szCs w:val="20"/>
          <w:lang w:val="en-GB"/>
        </w:rPr>
        <w:t xml:space="preserve">tutelary </w:t>
      </w:r>
      <w:r w:rsidRPr="00AB210D">
        <w:rPr>
          <w:rFonts w:ascii="Book Antiqua" w:hAnsi="Book Antiqua"/>
          <w:sz w:val="20"/>
          <w:szCs w:val="20"/>
          <w:lang w:val="en-GB"/>
        </w:rPr>
        <w:t>approach.</w:t>
      </w:r>
      <w:r>
        <w:rPr>
          <w:rFonts w:ascii="Book Antiqua" w:hAnsi="Book Antiqua"/>
          <w:sz w:val="20"/>
          <w:szCs w:val="20"/>
          <w:lang w:val="en-GB"/>
        </w:rPr>
        <w:t xml:space="preserve"> It </w:t>
      </w:r>
      <w:r w:rsidRPr="00AB210D">
        <w:rPr>
          <w:rFonts w:ascii="Book Antiqua" w:hAnsi="Book Antiqua"/>
          <w:sz w:val="20"/>
          <w:szCs w:val="20"/>
          <w:lang w:val="en-GB"/>
        </w:rPr>
        <w:t>embrace</w:t>
      </w:r>
      <w:r>
        <w:rPr>
          <w:rFonts w:ascii="Book Antiqua" w:hAnsi="Book Antiqua"/>
          <w:sz w:val="20"/>
          <w:szCs w:val="20"/>
          <w:lang w:val="en-GB"/>
        </w:rPr>
        <w:t>s</w:t>
      </w:r>
      <w:r w:rsidRPr="00AB210D">
        <w:rPr>
          <w:rFonts w:ascii="Book Antiqua" w:hAnsi="Book Antiqua"/>
          <w:sz w:val="20"/>
          <w:szCs w:val="20"/>
          <w:lang w:val="en-GB"/>
        </w:rPr>
        <w:t xml:space="preserve"> an ethos of involvement, participation and </w:t>
      </w:r>
      <w:r>
        <w:rPr>
          <w:rFonts w:ascii="Book Antiqua" w:hAnsi="Book Antiqua"/>
          <w:sz w:val="20"/>
          <w:szCs w:val="20"/>
          <w:lang w:val="en-GB"/>
        </w:rPr>
        <w:t>respect for the values represented by citizens and communities.</w:t>
      </w:r>
      <w:r w:rsidRPr="00AB210D">
        <w:rPr>
          <w:rFonts w:ascii="Book Antiqua" w:hAnsi="Book Antiqua"/>
          <w:sz w:val="20"/>
          <w:szCs w:val="20"/>
          <w:lang w:val="en-GB"/>
        </w:rPr>
        <w:t xml:space="preserve"> </w:t>
      </w:r>
      <w:r>
        <w:rPr>
          <w:rFonts w:ascii="Book Antiqua" w:hAnsi="Book Antiqua"/>
          <w:sz w:val="20"/>
          <w:szCs w:val="20"/>
          <w:lang w:val="en-GB"/>
        </w:rPr>
        <w:t xml:space="preserve">Both national health campaigns and local </w:t>
      </w:r>
      <w:r w:rsidRPr="00AB210D">
        <w:rPr>
          <w:rFonts w:ascii="Book Antiqua" w:hAnsi="Book Antiqua"/>
          <w:sz w:val="20"/>
          <w:szCs w:val="20"/>
          <w:lang w:val="en-GB"/>
        </w:rPr>
        <w:t>initiatives</w:t>
      </w:r>
      <w:r>
        <w:rPr>
          <w:rFonts w:ascii="Book Antiqua" w:hAnsi="Book Antiqua"/>
          <w:sz w:val="20"/>
          <w:szCs w:val="20"/>
          <w:lang w:val="en-GB"/>
        </w:rPr>
        <w:t xml:space="preserve"> seek to sway agents previously unrelated to health issues to take up the goals of preventive health promotion, thereby spanning and dissolving traditional sector boundaries. Theoretically, the article aims to demonstrate the potentials of applying a reading of Foucault which sees biopolitics as  embedded within a governmentality framework in which the municipality is symbolically recoded through a fantasy of localism.    </w:t>
      </w:r>
    </w:p>
    <w:p w:rsidR="003748CD" w:rsidRPr="00AB210D" w:rsidRDefault="003748CD" w:rsidP="00957BEC">
      <w:pPr>
        <w:spacing w:line="276" w:lineRule="auto"/>
        <w:ind w:left="851"/>
        <w:rPr>
          <w:rFonts w:ascii="Book Antiqua" w:hAnsi="Book Antiqua"/>
          <w:sz w:val="20"/>
          <w:szCs w:val="20"/>
          <w:lang w:val="en-GB"/>
        </w:rPr>
      </w:pPr>
    </w:p>
    <w:p w:rsidR="003748CD" w:rsidRPr="00AB210D" w:rsidRDefault="003748CD" w:rsidP="00957BEC">
      <w:pPr>
        <w:spacing w:line="276" w:lineRule="auto"/>
        <w:ind w:left="851"/>
        <w:rPr>
          <w:rFonts w:ascii="Book Antiqua" w:hAnsi="Book Antiqua"/>
          <w:sz w:val="20"/>
          <w:szCs w:val="20"/>
          <w:lang w:val="en-GB"/>
        </w:rPr>
      </w:pPr>
      <w:r w:rsidRPr="00AB210D">
        <w:rPr>
          <w:rFonts w:ascii="Book Antiqua" w:hAnsi="Book Antiqua"/>
          <w:sz w:val="20"/>
          <w:szCs w:val="20"/>
          <w:lang w:val="en-GB"/>
        </w:rPr>
        <w:t xml:space="preserve">Keywords: Health promotion, </w:t>
      </w:r>
      <w:r>
        <w:rPr>
          <w:rFonts w:ascii="Book Antiqua" w:hAnsi="Book Antiqua"/>
          <w:sz w:val="20"/>
          <w:szCs w:val="20"/>
          <w:lang w:val="en-GB"/>
        </w:rPr>
        <w:t xml:space="preserve">biopolitics, </w:t>
      </w:r>
      <w:r w:rsidRPr="00AB210D">
        <w:rPr>
          <w:rFonts w:ascii="Book Antiqua" w:hAnsi="Book Antiqua"/>
          <w:sz w:val="20"/>
          <w:szCs w:val="20"/>
          <w:lang w:val="en-GB"/>
        </w:rPr>
        <w:t xml:space="preserve">governmentality, </w:t>
      </w:r>
      <w:r>
        <w:rPr>
          <w:rFonts w:ascii="Book Antiqua" w:hAnsi="Book Antiqua"/>
          <w:sz w:val="20"/>
          <w:szCs w:val="20"/>
          <w:lang w:val="en-GB"/>
        </w:rPr>
        <w:t xml:space="preserve">civil society, fantasy, localism. </w:t>
      </w:r>
    </w:p>
    <w:p w:rsidR="003748CD" w:rsidRPr="00AB210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b/>
          <w:sz w:val="20"/>
          <w:szCs w:val="20"/>
          <w:lang w:val="en-GB"/>
        </w:rPr>
      </w:pPr>
    </w:p>
    <w:p w:rsidR="003748CD" w:rsidRPr="00AB210D" w:rsidRDefault="003748CD" w:rsidP="00957BEC">
      <w:pPr>
        <w:spacing w:line="276" w:lineRule="auto"/>
        <w:rPr>
          <w:rFonts w:ascii="Book Antiqua" w:hAnsi="Book Antiqua"/>
          <w:b/>
          <w:sz w:val="20"/>
          <w:szCs w:val="20"/>
          <w:lang w:val="en-GB"/>
        </w:rPr>
      </w:pPr>
      <w:r w:rsidRPr="00AB210D">
        <w:rPr>
          <w:rFonts w:ascii="Book Antiqua" w:hAnsi="Book Antiqua"/>
          <w:b/>
          <w:sz w:val="20"/>
          <w:szCs w:val="20"/>
          <w:lang w:val="en-GB"/>
        </w:rPr>
        <w:t>Introduction</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Across modern welfare states a growing attention has been given to preventive health care, the importance of which was emblematically stated in the XX </w:t>
      </w:r>
      <w:r>
        <w:rPr>
          <w:rFonts w:ascii="Book Antiqua" w:hAnsi="Book Antiqua"/>
          <w:sz w:val="20"/>
          <w:szCs w:val="20"/>
          <w:lang w:val="en-GB"/>
        </w:rPr>
        <w:t xml:space="preserve">WHO? </w:t>
      </w:r>
      <w:r w:rsidRPr="00AB210D">
        <w:rPr>
          <w:rFonts w:ascii="Book Antiqua" w:hAnsi="Book Antiqua"/>
          <w:sz w:val="20"/>
          <w:szCs w:val="20"/>
          <w:lang w:val="en-GB"/>
        </w:rPr>
        <w:t>doctrine from 197X and which contained key tenets of preventive health planning confirmed by various governments during the last two decades (xxx.xxx</w:t>
      </w:r>
      <w:r>
        <w:rPr>
          <w:rFonts w:ascii="Book Antiqua" w:hAnsi="Book Antiqua"/>
          <w:sz w:val="20"/>
          <w:szCs w:val="20"/>
          <w:lang w:val="en-GB"/>
        </w:rPr>
        <w:t>; Sundhedsministeriet, 1999; DHEW, 2002; xx,xx</w:t>
      </w:r>
      <w:r w:rsidRPr="00AB210D">
        <w:rPr>
          <w:rFonts w:ascii="Book Antiqua" w:hAnsi="Book Antiqua"/>
          <w:sz w:val="20"/>
          <w:szCs w:val="20"/>
          <w:lang w:val="en-GB"/>
        </w:rPr>
        <w:t xml:space="preserve">). Recent policy initiatives for preventive health have explicitly opposed a health policy that centres on public health institutions and conventional concepts of illness and cure. Instead, they wish to supplement conventional views with an attention to the ’lifestyles’ of people at risk and prioritize efforts to target the environments in which people live, including family relations, work life, eating habits, and more into the gambit of preventive health. Accompanying </w:t>
      </w:r>
      <w:r>
        <w:rPr>
          <w:rFonts w:ascii="Book Antiqua" w:hAnsi="Book Antiqua"/>
          <w:sz w:val="20"/>
          <w:szCs w:val="20"/>
          <w:lang w:val="en-GB"/>
        </w:rPr>
        <w:t>this</w:t>
      </w:r>
      <w:r w:rsidRPr="00AB210D">
        <w:rPr>
          <w:rFonts w:ascii="Book Antiqua" w:hAnsi="Book Antiqua"/>
          <w:sz w:val="20"/>
          <w:szCs w:val="20"/>
          <w:lang w:val="en-GB"/>
        </w:rPr>
        <w:t xml:space="preserve"> governmental focus, </w:t>
      </w:r>
      <w:r>
        <w:rPr>
          <w:rFonts w:ascii="Book Antiqua" w:hAnsi="Book Antiqua"/>
          <w:sz w:val="20"/>
          <w:szCs w:val="20"/>
          <w:lang w:val="en-GB"/>
        </w:rPr>
        <w:t>critics have</w:t>
      </w:r>
      <w:r w:rsidRPr="002E1B8F">
        <w:rPr>
          <w:rFonts w:ascii="Book Antiqua" w:hAnsi="Book Antiqua"/>
          <w:sz w:val="20"/>
          <w:szCs w:val="20"/>
          <w:lang w:val="en-GB"/>
        </w:rPr>
        <w:t xml:space="preserve"> voiced concerns that </w:t>
      </w:r>
      <w:r w:rsidRPr="00630293">
        <w:rPr>
          <w:rFonts w:ascii="Book Antiqua" w:hAnsi="Book Antiqua"/>
          <w:sz w:val="20"/>
          <w:szCs w:val="20"/>
          <w:lang w:val="en-US"/>
        </w:rPr>
        <w:t xml:space="preserve">the </w:t>
      </w:r>
      <w:r w:rsidRPr="002E1B8F">
        <w:rPr>
          <w:rFonts w:ascii="Book Antiqua" w:hAnsi="Book Antiqua"/>
          <w:sz w:val="20"/>
          <w:szCs w:val="20"/>
          <w:lang w:val="en-GB"/>
        </w:rPr>
        <w:t>prominence of a new social agenda linking health and safety to lifestyle choices implies a seemingly limitless expansion of the logic of prevention</w:t>
      </w:r>
      <w:r w:rsidRPr="00630293">
        <w:rPr>
          <w:rFonts w:ascii="Book Antiqua" w:hAnsi="Book Antiqua"/>
          <w:sz w:val="20"/>
          <w:szCs w:val="20"/>
          <w:lang w:val="en-US"/>
        </w:rPr>
        <w:t xml:space="preserve"> </w:t>
      </w:r>
      <w:r w:rsidRPr="002E1B8F">
        <w:rPr>
          <w:rFonts w:ascii="Book Antiqua" w:hAnsi="Book Antiqua"/>
          <w:sz w:val="20"/>
          <w:szCs w:val="20"/>
          <w:lang w:val="en-GB"/>
        </w:rPr>
        <w:t>(</w:t>
      </w:r>
      <w:r w:rsidRPr="002E1B8F">
        <w:rPr>
          <w:rStyle w:val="st"/>
          <w:rFonts w:ascii="Book Antiqua" w:hAnsi="Book Antiqua"/>
          <w:sz w:val="20"/>
          <w:szCs w:val="20"/>
          <w:lang w:val="en-GB"/>
        </w:rPr>
        <w:t xml:space="preserve">Holsworth, 2009). </w:t>
      </w:r>
      <w:r>
        <w:rPr>
          <w:rStyle w:val="st"/>
          <w:rFonts w:ascii="Book Antiqua" w:hAnsi="Book Antiqua"/>
          <w:sz w:val="20"/>
          <w:szCs w:val="20"/>
          <w:lang w:val="en-GB"/>
        </w:rPr>
        <w:t xml:space="preserve">In the academic domain, </w:t>
      </w:r>
      <w:r w:rsidRPr="002E1B8F">
        <w:rPr>
          <w:rFonts w:ascii="Book Antiqua" w:hAnsi="Book Antiqua"/>
          <w:sz w:val="20"/>
          <w:szCs w:val="20"/>
          <w:lang w:val="en-GB"/>
        </w:rPr>
        <w:t xml:space="preserve">critical studies have emerged of preventive policies or what has illustratively been termed ‘lifestyle politics’ inspired by concepts in the work of </w:t>
      </w:r>
      <w:r>
        <w:rPr>
          <w:rFonts w:ascii="Book Antiqua" w:hAnsi="Book Antiqua"/>
          <w:sz w:val="20"/>
          <w:szCs w:val="20"/>
          <w:lang w:val="en-GB"/>
        </w:rPr>
        <w:t>Michel Foucault (</w:t>
      </w:r>
      <w:r w:rsidRPr="002E1B8F">
        <w:rPr>
          <w:rFonts w:ascii="Book Antiqua" w:hAnsi="Book Antiqua"/>
          <w:sz w:val="20"/>
          <w:szCs w:val="20"/>
          <w:lang w:val="en-GB"/>
        </w:rPr>
        <w:t>Larsen, 2011; xxx; xxx</w:t>
      </w:r>
      <w:r>
        <w:rPr>
          <w:rFonts w:ascii="Book Antiqua" w:hAnsi="Book Antiqua"/>
          <w:sz w:val="20"/>
          <w:szCs w:val="20"/>
          <w:lang w:val="en-GB"/>
        </w:rPr>
        <w:t>?</w:t>
      </w:r>
      <w:r w:rsidRPr="002E1B8F">
        <w:rPr>
          <w:rFonts w:ascii="Book Antiqua" w:hAnsi="Book Antiqua"/>
          <w:sz w:val="20"/>
          <w:szCs w:val="20"/>
          <w:lang w:val="en-GB"/>
        </w:rPr>
        <w:t>).</w:t>
      </w: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This article aims to contribute to the discussion of how we can understand political programs targeting the life style of populations from within a Foucaultian framework. Our discussion involves some considerations of the concepts of biopolitics and governmentality and their interrelation. We place emphasis on how to avoid interpreting the proliferation of life style targeting programs as a uniform strategy for social control or a welfare state that subtly colonise</w:t>
      </w:r>
      <w:r>
        <w:rPr>
          <w:rFonts w:ascii="Book Antiqua" w:hAnsi="Book Antiqua"/>
          <w:sz w:val="20"/>
          <w:szCs w:val="20"/>
          <w:lang w:val="en-GB"/>
        </w:rPr>
        <w:t>s</w:t>
      </w:r>
      <w:r w:rsidRPr="00AB210D">
        <w:rPr>
          <w:rFonts w:ascii="Book Antiqua" w:hAnsi="Book Antiqua"/>
          <w:sz w:val="20"/>
          <w:szCs w:val="20"/>
          <w:lang w:val="en-GB"/>
        </w:rPr>
        <w:t xml:space="preserve"> civil society.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article falls in three major parts. The first section offers a presentation and evaluation of the concepts of biopolitics and governmentality. The second section </w:t>
      </w:r>
      <w:r>
        <w:rPr>
          <w:rFonts w:ascii="Book Antiqua" w:hAnsi="Book Antiqua"/>
          <w:sz w:val="20"/>
          <w:szCs w:val="20"/>
          <w:lang w:val="en-GB"/>
        </w:rPr>
        <w:t xml:space="preserve">delivers </w:t>
      </w:r>
      <w:r w:rsidRPr="00AB210D">
        <w:rPr>
          <w:rFonts w:ascii="Book Antiqua" w:hAnsi="Book Antiqua"/>
          <w:sz w:val="20"/>
          <w:szCs w:val="20"/>
          <w:lang w:val="en-GB"/>
        </w:rPr>
        <w:t xml:space="preserve">an analysis of the recent development in policy programs for health promotion in the context of Denmark, demonstrating the increasing concern for life styles, diversified cultures and non-tutelary health promotion </w:t>
      </w:r>
      <w:r>
        <w:rPr>
          <w:rFonts w:ascii="Book Antiqua" w:hAnsi="Book Antiqua"/>
          <w:sz w:val="20"/>
          <w:szCs w:val="20"/>
          <w:lang w:val="en-GB"/>
        </w:rPr>
        <w:t>through municipal programs</w:t>
      </w:r>
      <w:r w:rsidRPr="00AB210D">
        <w:rPr>
          <w:rFonts w:ascii="Book Antiqua" w:hAnsi="Book Antiqua"/>
          <w:sz w:val="20"/>
          <w:szCs w:val="20"/>
          <w:lang w:val="en-GB"/>
        </w:rPr>
        <w:t xml:space="preserve">. Finally, the third section provides a case study of the concrete intertwinements at the level of specific preventive practices of biopolitical aspirations with governmental caution against excessive state intervention. By way of conclusion, we raise some questions of how critical policy observers may relate to the current emergence of non-authoritarian and culturally sensitive policy programs. In this way, we attempt to indicate some ways in which the developments within preventive health policies may be of relevance to the understanding of contemporary public policies more broadly.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b/>
          <w:sz w:val="20"/>
          <w:szCs w:val="20"/>
          <w:lang w:val="en-GB"/>
        </w:rPr>
      </w:pPr>
      <w:r w:rsidRPr="00AB210D">
        <w:rPr>
          <w:rFonts w:ascii="Book Antiqua" w:hAnsi="Book Antiqua"/>
          <w:b/>
          <w:sz w:val="20"/>
          <w:szCs w:val="20"/>
          <w:lang w:val="en-GB"/>
        </w:rPr>
        <w:t>Biopolitics</w:t>
      </w:r>
      <w:r>
        <w:rPr>
          <w:rFonts w:ascii="Book Antiqua" w:hAnsi="Book Antiqua"/>
          <w:b/>
          <w:sz w:val="20"/>
          <w:szCs w:val="20"/>
          <w:lang w:val="en-GB"/>
        </w:rPr>
        <w:t>,</w:t>
      </w:r>
      <w:r w:rsidRPr="00AB210D">
        <w:rPr>
          <w:rFonts w:ascii="Book Antiqua" w:hAnsi="Book Antiqua"/>
          <w:b/>
          <w:sz w:val="20"/>
          <w:szCs w:val="20"/>
          <w:lang w:val="en-GB"/>
        </w:rPr>
        <w:t xml:space="preserve"> governmentality</w:t>
      </w:r>
      <w:r>
        <w:rPr>
          <w:rFonts w:ascii="Book Antiqua" w:hAnsi="Book Antiqua"/>
          <w:b/>
          <w:sz w:val="20"/>
          <w:szCs w:val="20"/>
          <w:lang w:val="en-GB"/>
        </w:rPr>
        <w:t>, and civil society: A framework for analysis</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In what follow</w:t>
      </w:r>
      <w:r>
        <w:rPr>
          <w:rFonts w:ascii="Book Antiqua" w:hAnsi="Book Antiqua"/>
          <w:sz w:val="20"/>
          <w:szCs w:val="20"/>
          <w:lang w:val="en-GB"/>
        </w:rPr>
        <w:t>s, we do not attempt to give an</w:t>
      </w:r>
      <w:r w:rsidRPr="00AB210D">
        <w:rPr>
          <w:rFonts w:ascii="Book Antiqua" w:hAnsi="Book Antiqua"/>
          <w:sz w:val="20"/>
          <w:szCs w:val="20"/>
          <w:lang w:val="en-GB"/>
        </w:rPr>
        <w:t xml:space="preserve"> extensive account of the body of literature on biopolitics and governmentality, let alone excavate in greater detail Foucault’s original and diverse uses of these terms. Instead, we shall focus our presentation and discussion on a few isolated issues related to the concept of biopolitics which will be supplemented with some reflections on governmentality </w:t>
      </w:r>
      <w:r>
        <w:rPr>
          <w:rFonts w:ascii="Book Antiqua" w:hAnsi="Book Antiqua"/>
          <w:sz w:val="20"/>
          <w:szCs w:val="20"/>
          <w:lang w:val="en-GB"/>
        </w:rPr>
        <w:t xml:space="preserve">and </w:t>
      </w:r>
      <w:r w:rsidRPr="00AB210D">
        <w:rPr>
          <w:rFonts w:ascii="Book Antiqua" w:hAnsi="Book Antiqua"/>
          <w:sz w:val="20"/>
          <w:szCs w:val="20"/>
          <w:lang w:val="en-GB"/>
        </w:rPr>
        <w:t xml:space="preserve">the status if civil society in Foucault. These choices are made from a concern with the pertinence of these conceptual debates to our case of life style oriented health promotion.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Within the commentary literature on Foucault it is </w:t>
      </w:r>
      <w:r>
        <w:rPr>
          <w:rFonts w:ascii="Book Antiqua" w:hAnsi="Book Antiqua"/>
          <w:sz w:val="20"/>
          <w:szCs w:val="20"/>
          <w:lang w:val="en-GB"/>
        </w:rPr>
        <w:t xml:space="preserve">generally agreed </w:t>
      </w:r>
      <w:r w:rsidRPr="00AB210D">
        <w:rPr>
          <w:rFonts w:ascii="Book Antiqua" w:hAnsi="Book Antiqua"/>
          <w:sz w:val="20"/>
          <w:szCs w:val="20"/>
          <w:lang w:val="en-GB"/>
        </w:rPr>
        <w:t xml:space="preserve">to separate the concepts of biopolitics and governmentality, hereby emphasising the different meanings and </w:t>
      </w:r>
      <w:r>
        <w:rPr>
          <w:rFonts w:ascii="Book Antiqua" w:hAnsi="Book Antiqua"/>
          <w:sz w:val="20"/>
          <w:szCs w:val="20"/>
          <w:lang w:val="en-GB"/>
        </w:rPr>
        <w:t>objects of study</w:t>
      </w:r>
      <w:r w:rsidRPr="00AB210D">
        <w:rPr>
          <w:rFonts w:ascii="Book Antiqua" w:hAnsi="Book Antiqua"/>
          <w:sz w:val="20"/>
          <w:szCs w:val="20"/>
          <w:lang w:val="en-GB"/>
        </w:rPr>
        <w:t xml:space="preserve"> that Foucault supposedly had in mind. A recent study by the Danish scholar Lars Thorup Larsen (2011: 203) is illustrative for this tendency since he takes biopolitics and governmentality to be “distinct theoretical perspectives”:</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ind w:left="567"/>
        <w:rPr>
          <w:rFonts w:ascii="Book Antiqua" w:hAnsi="Book Antiqua"/>
          <w:sz w:val="20"/>
          <w:szCs w:val="20"/>
          <w:lang w:val="en-GB"/>
        </w:rPr>
      </w:pPr>
      <w:r w:rsidRPr="00AB210D">
        <w:rPr>
          <w:rFonts w:ascii="Book Antiqua" w:hAnsi="Book Antiqua"/>
          <w:sz w:val="20"/>
          <w:szCs w:val="20"/>
          <w:lang w:val="en-GB"/>
        </w:rPr>
        <w:t xml:space="preserve">Biopolitics is a descriptive term for politics and technologies aiming to optimize the biological life of the population, whereas governmentality takes aim not at the population as such but at the modes of governing including forms of subjectivation. (...) One focuses on optimizing the biological life of the population, and the other reflects on the best way to govern subjects, not just in health </w:t>
      </w:r>
      <w:r>
        <w:rPr>
          <w:rFonts w:ascii="Book Antiqua" w:hAnsi="Book Antiqua"/>
          <w:sz w:val="20"/>
          <w:szCs w:val="20"/>
          <w:lang w:val="en-GB"/>
        </w:rPr>
        <w:t>matters but in general. (</w:t>
      </w:r>
      <w:r w:rsidRPr="00AB210D">
        <w:rPr>
          <w:rFonts w:ascii="Book Antiqua" w:hAnsi="Book Antiqua"/>
          <w:sz w:val="20"/>
          <w:szCs w:val="20"/>
          <w:lang w:val="en-GB"/>
        </w:rPr>
        <w:t>Larsen, 2011: 203).</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This distinction certainly catches some important aspects of Foucault’s original elaborations where biopolitics marked the historical moment where the biological life of man became an object of political ca</w:t>
      </w:r>
      <w:r>
        <w:rPr>
          <w:rFonts w:ascii="Book Antiqua" w:hAnsi="Book Antiqua"/>
          <w:sz w:val="20"/>
          <w:szCs w:val="20"/>
          <w:lang w:val="en-GB"/>
        </w:rPr>
        <w:t>l</w:t>
      </w:r>
      <w:r w:rsidRPr="00AB210D">
        <w:rPr>
          <w:rFonts w:ascii="Book Antiqua" w:hAnsi="Book Antiqua"/>
          <w:sz w:val="20"/>
          <w:szCs w:val="20"/>
          <w:lang w:val="en-GB"/>
        </w:rPr>
        <w:t>culation as it ”passed into knowledge’s field of control and power’s sphere of intervention” (Foucault, 1984: 142).  This political interest for man</w:t>
      </w:r>
      <w:r>
        <w:rPr>
          <w:rFonts w:ascii="Book Antiqua" w:hAnsi="Book Antiqua"/>
          <w:sz w:val="20"/>
          <w:szCs w:val="20"/>
          <w:lang w:val="en-GB"/>
        </w:rPr>
        <w:t>-</w:t>
      </w:r>
      <w:r w:rsidRPr="00AB210D">
        <w:rPr>
          <w:rFonts w:ascii="Book Antiqua" w:hAnsi="Book Antiqua"/>
          <w:sz w:val="20"/>
          <w:szCs w:val="20"/>
          <w:lang w:val="en-GB"/>
        </w:rPr>
        <w:t>as</w:t>
      </w:r>
      <w:r>
        <w:rPr>
          <w:rFonts w:ascii="Book Antiqua" w:hAnsi="Book Antiqua"/>
          <w:sz w:val="20"/>
          <w:szCs w:val="20"/>
          <w:lang w:val="en-GB"/>
        </w:rPr>
        <w:t>-species</w:t>
      </w:r>
      <w:r w:rsidRPr="00AB210D">
        <w:rPr>
          <w:rFonts w:ascii="Book Antiqua" w:hAnsi="Book Antiqua"/>
          <w:sz w:val="20"/>
          <w:szCs w:val="20"/>
          <w:lang w:val="en-GB"/>
        </w:rPr>
        <w:t xml:space="preserve"> reached a high point in the 19</w:t>
      </w:r>
      <w:r w:rsidRPr="00AB210D">
        <w:rPr>
          <w:rFonts w:ascii="Book Antiqua" w:hAnsi="Book Antiqua"/>
          <w:sz w:val="20"/>
          <w:szCs w:val="20"/>
          <w:vertAlign w:val="superscript"/>
          <w:lang w:val="en-GB"/>
        </w:rPr>
        <w:t>th</w:t>
      </w:r>
      <w:r w:rsidRPr="00AB210D">
        <w:rPr>
          <w:rFonts w:ascii="Book Antiqua" w:hAnsi="Book Antiqua"/>
          <w:sz w:val="20"/>
          <w:szCs w:val="20"/>
          <w:lang w:val="en-GB"/>
        </w:rPr>
        <w:t xml:space="preserve"> century, where “the biological came under state control”, or, as Foucault immediately qualifies, “there was at least a certain tendency that leads to what might be termed State control of the biological” (Foucault, 2003: 240). Governmentality, in its turn, was used differently by Foucault, who seminally used the term to designate the emergence of a modern rationality for the exercise of political authority that would make the freedom of the governed and the harnessing of their capacities a fundamental </w:t>
      </w:r>
      <w:r>
        <w:rPr>
          <w:rFonts w:ascii="Book Antiqua" w:hAnsi="Book Antiqua"/>
          <w:sz w:val="20"/>
          <w:szCs w:val="20"/>
          <w:lang w:val="en-GB"/>
        </w:rPr>
        <w:t xml:space="preserve">and indispensable </w:t>
      </w:r>
      <w:r w:rsidRPr="00AB210D">
        <w:rPr>
          <w:rFonts w:ascii="Book Antiqua" w:hAnsi="Book Antiqua"/>
          <w:sz w:val="20"/>
          <w:szCs w:val="20"/>
          <w:lang w:val="en-GB"/>
        </w:rPr>
        <w:t xml:space="preserve">prerequisite for the exercise of government (Foucault, </w:t>
      </w:r>
      <w:r>
        <w:rPr>
          <w:rFonts w:ascii="Book Antiqua" w:hAnsi="Book Antiqua"/>
          <w:sz w:val="20"/>
          <w:szCs w:val="20"/>
          <w:lang w:val="en-GB"/>
        </w:rPr>
        <w:t>2007</w:t>
      </w:r>
      <w:r w:rsidRPr="00AB210D">
        <w:rPr>
          <w:rFonts w:ascii="Book Antiqua" w:hAnsi="Book Antiqua"/>
          <w:sz w:val="20"/>
          <w:szCs w:val="20"/>
          <w:lang w:val="en-GB"/>
        </w:rPr>
        <w:t xml:space="preserve">; </w:t>
      </w:r>
      <w:r>
        <w:rPr>
          <w:rFonts w:ascii="Book Antiqua" w:hAnsi="Book Antiqua"/>
          <w:sz w:val="20"/>
          <w:szCs w:val="20"/>
          <w:lang w:val="en-GB"/>
        </w:rPr>
        <w:t>353</w:t>
      </w: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We recognise the analytical potentials in maintaining the two concepts as separate markers for describing modern forms of power. </w:t>
      </w:r>
      <w:r>
        <w:rPr>
          <w:rFonts w:ascii="Book Antiqua" w:hAnsi="Book Antiqua"/>
          <w:sz w:val="20"/>
          <w:szCs w:val="20"/>
          <w:lang w:val="en-GB"/>
        </w:rPr>
        <w:t>However i</w:t>
      </w:r>
      <w:r w:rsidRPr="00AB210D">
        <w:rPr>
          <w:rFonts w:ascii="Book Antiqua" w:hAnsi="Book Antiqua"/>
          <w:sz w:val="20"/>
          <w:szCs w:val="20"/>
          <w:lang w:val="en-GB"/>
        </w:rPr>
        <w:t xml:space="preserve">n the context of this article, we wish to emphasise the potentials in following </w:t>
      </w:r>
      <w:r>
        <w:rPr>
          <w:rFonts w:ascii="Book Antiqua" w:hAnsi="Book Antiqua"/>
          <w:sz w:val="20"/>
          <w:szCs w:val="20"/>
          <w:lang w:val="en-GB"/>
        </w:rPr>
        <w:t xml:space="preserve">a </w:t>
      </w:r>
      <w:r w:rsidRPr="00AB210D">
        <w:rPr>
          <w:rFonts w:ascii="Book Antiqua" w:hAnsi="Book Antiqua"/>
          <w:sz w:val="20"/>
          <w:szCs w:val="20"/>
          <w:lang w:val="en-GB"/>
        </w:rPr>
        <w:t xml:space="preserve">strategy </w:t>
      </w:r>
      <w:r>
        <w:rPr>
          <w:rFonts w:ascii="Book Antiqua" w:hAnsi="Book Antiqua"/>
          <w:sz w:val="20"/>
          <w:szCs w:val="20"/>
          <w:lang w:val="en-GB"/>
        </w:rPr>
        <w:t xml:space="preserve">in which </w:t>
      </w:r>
      <w:r w:rsidRPr="00AB210D">
        <w:rPr>
          <w:rFonts w:ascii="Book Antiqua" w:hAnsi="Book Antiqua"/>
          <w:sz w:val="20"/>
          <w:szCs w:val="20"/>
          <w:lang w:val="en-GB"/>
        </w:rPr>
        <w:t xml:space="preserve">biopolitics and governmentality </w:t>
      </w:r>
      <w:r>
        <w:rPr>
          <w:rFonts w:ascii="Book Antiqua" w:hAnsi="Book Antiqua"/>
          <w:sz w:val="20"/>
          <w:szCs w:val="20"/>
          <w:lang w:val="en-GB"/>
        </w:rPr>
        <w:t xml:space="preserve">is seen </w:t>
      </w:r>
      <w:r w:rsidRPr="00AB210D">
        <w:rPr>
          <w:rFonts w:ascii="Book Antiqua" w:hAnsi="Book Antiqua"/>
          <w:sz w:val="20"/>
          <w:szCs w:val="20"/>
          <w:lang w:val="en-GB"/>
        </w:rPr>
        <w:t>as intimately intertwined. Arguments for such a reading are easy to find in Foucault’s own work, for instance</w:t>
      </w:r>
      <w:r>
        <w:rPr>
          <w:rFonts w:ascii="Book Antiqua" w:hAnsi="Book Antiqua"/>
          <w:sz w:val="20"/>
          <w:szCs w:val="20"/>
          <w:lang w:val="en-GB"/>
        </w:rPr>
        <w:t>,</w:t>
      </w:r>
      <w:r w:rsidRPr="00AB210D">
        <w:rPr>
          <w:rFonts w:ascii="Book Antiqua" w:hAnsi="Book Antiqua"/>
          <w:sz w:val="20"/>
          <w:szCs w:val="20"/>
          <w:lang w:val="en-GB"/>
        </w:rPr>
        <w:t xml:space="preserve"> when he stresses</w:t>
      </w:r>
      <w:r>
        <w:rPr>
          <w:rFonts w:ascii="Book Antiqua" w:hAnsi="Book Antiqua"/>
          <w:sz w:val="20"/>
          <w:szCs w:val="20"/>
          <w:lang w:val="en-GB"/>
        </w:rPr>
        <w:t xml:space="preserve"> that it is “only when we know what this governmental regime called liberalism was, will we be able to grasp what biopolitics is.” (2008: 22). Or </w:t>
      </w:r>
      <w:r w:rsidRPr="00AB210D">
        <w:rPr>
          <w:rFonts w:ascii="Book Antiqua" w:hAnsi="Book Antiqua"/>
          <w:sz w:val="20"/>
          <w:szCs w:val="20"/>
          <w:lang w:val="en-GB"/>
        </w:rPr>
        <w:t xml:space="preserve">when </w:t>
      </w:r>
      <w:r>
        <w:rPr>
          <w:rFonts w:ascii="Book Antiqua" w:hAnsi="Book Antiqua"/>
          <w:sz w:val="20"/>
          <w:szCs w:val="20"/>
          <w:lang w:val="en-GB"/>
        </w:rPr>
        <w:t xml:space="preserve">Foucault states that the aim of the 1978-1979 lecture series was to study the way in which the “specific problems of life and population” since the end of the eighteenth century have been “constantly haunted by the question of liberalism.” (2008: 324). </w:t>
      </w:r>
      <w:r w:rsidRPr="00AB210D">
        <w:rPr>
          <w:rFonts w:ascii="Book Antiqua" w:hAnsi="Book Antiqua"/>
          <w:sz w:val="20"/>
          <w:szCs w:val="20"/>
          <w:lang w:val="en-GB"/>
        </w:rPr>
        <w:t xml:space="preserve">These statements as well as Foucault’s expansive readings of liberal thinkers during his 1979-lecture series, The </w:t>
      </w:r>
      <w:r w:rsidRPr="001853D4">
        <w:rPr>
          <w:rFonts w:ascii="Book Antiqua" w:hAnsi="Book Antiqua"/>
          <w:i/>
          <w:sz w:val="20"/>
          <w:szCs w:val="20"/>
          <w:lang w:val="en-GB"/>
        </w:rPr>
        <w:t>Birth of Biopolitics</w:t>
      </w:r>
      <w:r w:rsidRPr="00AB210D">
        <w:rPr>
          <w:rFonts w:ascii="Book Antiqua" w:hAnsi="Book Antiqua"/>
          <w:sz w:val="20"/>
          <w:szCs w:val="20"/>
          <w:lang w:val="en-GB"/>
        </w:rPr>
        <w:t xml:space="preserve"> suggest that it is simply not possible to analyse </w:t>
      </w:r>
      <w:r>
        <w:rPr>
          <w:rFonts w:ascii="Book Antiqua" w:hAnsi="Book Antiqua"/>
          <w:sz w:val="20"/>
          <w:szCs w:val="20"/>
          <w:lang w:val="en-GB"/>
        </w:rPr>
        <w:t>biopolitics</w:t>
      </w:r>
      <w:r w:rsidRPr="00AB210D">
        <w:rPr>
          <w:rFonts w:ascii="Book Antiqua" w:hAnsi="Book Antiqua"/>
          <w:sz w:val="20"/>
          <w:szCs w:val="20"/>
          <w:lang w:val="en-GB"/>
        </w:rPr>
        <w:t xml:space="preserve"> without taking into account the liberal framework of governmental concerns within which the population as a bio-social reality emerged. Most importantly, perhaps, is the tensional or moderating relationship that exists between </w:t>
      </w:r>
      <w:r>
        <w:rPr>
          <w:rFonts w:ascii="Book Antiqua" w:hAnsi="Book Antiqua"/>
          <w:sz w:val="20"/>
          <w:szCs w:val="20"/>
          <w:lang w:val="en-GB"/>
        </w:rPr>
        <w:t>biopolitics</w:t>
      </w:r>
      <w:r w:rsidRPr="00AB210D">
        <w:rPr>
          <w:rFonts w:ascii="Book Antiqua" w:hAnsi="Book Antiqua"/>
          <w:sz w:val="20"/>
          <w:szCs w:val="20"/>
          <w:lang w:val="en-GB"/>
        </w:rPr>
        <w:t xml:space="preserve"> and governmentality (Dean, 1999: </w:t>
      </w:r>
      <w:r>
        <w:rPr>
          <w:rFonts w:ascii="Book Antiqua" w:hAnsi="Book Antiqua"/>
          <w:sz w:val="20"/>
          <w:szCs w:val="20"/>
          <w:lang w:val="en-GB"/>
        </w:rPr>
        <w:t>98-113)</w:t>
      </w:r>
      <w:r w:rsidRPr="00AB210D">
        <w:rPr>
          <w:rFonts w:ascii="Book Antiqua" w:hAnsi="Book Antiqua"/>
          <w:sz w:val="20"/>
          <w:szCs w:val="20"/>
          <w:lang w:val="en-GB"/>
        </w:rPr>
        <w:t xml:space="preserve">. </w:t>
      </w:r>
      <w:r>
        <w:rPr>
          <w:rFonts w:ascii="Book Antiqua" w:hAnsi="Book Antiqua"/>
          <w:sz w:val="20"/>
          <w:szCs w:val="20"/>
          <w:lang w:val="en-GB"/>
        </w:rPr>
        <w:t>Dean observes: “(T)he imperatives of bio-political norms that lead to the creation of a coordinated and centralized administration of life need to be weighed against the norms of economic processes and the norms derived from the democratization of sovereign subject of right.” (Dean, 1999: 101). Thus, w</w:t>
      </w:r>
      <w:r w:rsidRPr="00AB210D">
        <w:rPr>
          <w:rFonts w:ascii="Book Antiqua" w:hAnsi="Book Antiqua"/>
          <w:sz w:val="20"/>
          <w:szCs w:val="20"/>
          <w:lang w:val="en-GB"/>
        </w:rPr>
        <w:t xml:space="preserve">hile </w:t>
      </w:r>
      <w:r>
        <w:rPr>
          <w:rFonts w:ascii="Book Antiqua" w:hAnsi="Book Antiqua"/>
          <w:sz w:val="20"/>
          <w:szCs w:val="20"/>
          <w:lang w:val="en-GB"/>
        </w:rPr>
        <w:t>biopolitics</w:t>
      </w:r>
      <w:r w:rsidRPr="00AB210D">
        <w:rPr>
          <w:rFonts w:ascii="Book Antiqua" w:hAnsi="Book Antiqua"/>
          <w:sz w:val="20"/>
          <w:szCs w:val="20"/>
          <w:lang w:val="en-GB"/>
        </w:rPr>
        <w:t xml:space="preserve"> has a potentially limitless impetus for regulation of the life of populations, in the broadest sense of the term, governmentality is a rationality that </w:t>
      </w:r>
      <w:r>
        <w:rPr>
          <w:rFonts w:ascii="Book Antiqua" w:hAnsi="Book Antiqua"/>
          <w:sz w:val="20"/>
          <w:szCs w:val="20"/>
          <w:lang w:val="en-GB"/>
        </w:rPr>
        <w:t xml:space="preserve">contains </w:t>
      </w:r>
      <w:r w:rsidRPr="00AB210D">
        <w:rPr>
          <w:rFonts w:ascii="Book Antiqua" w:hAnsi="Book Antiqua"/>
          <w:sz w:val="20"/>
          <w:szCs w:val="20"/>
          <w:lang w:val="en-GB"/>
        </w:rPr>
        <w:t xml:space="preserve">a </w:t>
      </w:r>
      <w:r>
        <w:rPr>
          <w:rFonts w:ascii="Book Antiqua" w:hAnsi="Book Antiqua"/>
          <w:sz w:val="20"/>
          <w:szCs w:val="20"/>
          <w:lang w:val="en-GB"/>
        </w:rPr>
        <w:t xml:space="preserve">liberal </w:t>
      </w:r>
      <w:r w:rsidRPr="00AB210D">
        <w:rPr>
          <w:rFonts w:ascii="Book Antiqua" w:hAnsi="Book Antiqua"/>
          <w:sz w:val="20"/>
          <w:szCs w:val="20"/>
          <w:lang w:val="en-GB"/>
        </w:rPr>
        <w:t>scepticism against excessive regulation and thus play</w:t>
      </w:r>
      <w:r>
        <w:rPr>
          <w:rFonts w:ascii="Book Antiqua" w:hAnsi="Book Antiqua"/>
          <w:sz w:val="20"/>
          <w:szCs w:val="20"/>
          <w:lang w:val="en-GB"/>
        </w:rPr>
        <w:t>s</w:t>
      </w:r>
      <w:r w:rsidRPr="00AB210D">
        <w:rPr>
          <w:rFonts w:ascii="Book Antiqua" w:hAnsi="Book Antiqua"/>
          <w:sz w:val="20"/>
          <w:szCs w:val="20"/>
          <w:lang w:val="en-GB"/>
        </w:rPr>
        <w:t xml:space="preserve"> a moderating or keeping-in-check function in relation to </w:t>
      </w:r>
      <w:r>
        <w:rPr>
          <w:rFonts w:ascii="Book Antiqua" w:hAnsi="Book Antiqua"/>
          <w:sz w:val="20"/>
          <w:szCs w:val="20"/>
          <w:lang w:val="en-GB"/>
        </w:rPr>
        <w:t>biopolitics</w:t>
      </w: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For the purpose of the analysis to follow, we restrict our discussion of the two terms to merely indicate a few aspects of </w:t>
      </w:r>
      <w:r>
        <w:rPr>
          <w:rFonts w:ascii="Book Antiqua" w:hAnsi="Book Antiqua"/>
          <w:sz w:val="20"/>
          <w:szCs w:val="20"/>
          <w:lang w:val="en-GB"/>
        </w:rPr>
        <w:t>biopolitics</w:t>
      </w:r>
      <w:r w:rsidRPr="00AB210D">
        <w:rPr>
          <w:rFonts w:ascii="Book Antiqua" w:hAnsi="Book Antiqua"/>
          <w:sz w:val="20"/>
          <w:szCs w:val="20"/>
          <w:lang w:val="en-GB"/>
        </w:rPr>
        <w:t xml:space="preserve"> and governmentality which will be helpful in exploring contemporary preventive health programs. First, we wish to emphasise that </w:t>
      </w:r>
      <w:r>
        <w:rPr>
          <w:rFonts w:ascii="Book Antiqua" w:hAnsi="Book Antiqua"/>
          <w:sz w:val="20"/>
          <w:szCs w:val="20"/>
          <w:lang w:val="en-GB"/>
        </w:rPr>
        <w:t>biopolitics</w:t>
      </w:r>
      <w:r w:rsidRPr="00AB210D">
        <w:rPr>
          <w:rFonts w:ascii="Book Antiqua" w:hAnsi="Book Antiqua"/>
          <w:sz w:val="20"/>
          <w:szCs w:val="20"/>
          <w:lang w:val="en-GB"/>
        </w:rPr>
        <w:t xml:space="preserve"> is not restricted to targeting people’s biological existence in narrow sense, as if only distinct biological and medical problems can appear under the gaze of </w:t>
      </w:r>
      <w:r>
        <w:rPr>
          <w:rFonts w:ascii="Book Antiqua" w:hAnsi="Book Antiqua"/>
          <w:sz w:val="20"/>
          <w:szCs w:val="20"/>
          <w:lang w:val="en-GB"/>
        </w:rPr>
        <w:t>biopolitics</w:t>
      </w:r>
      <w:r w:rsidRPr="00AB210D">
        <w:rPr>
          <w:rFonts w:ascii="Book Antiqua" w:hAnsi="Book Antiqua"/>
          <w:sz w:val="20"/>
          <w:szCs w:val="20"/>
          <w:lang w:val="en-GB"/>
        </w:rPr>
        <w:t xml:space="preserve">, such as longevity, </w:t>
      </w:r>
      <w:r>
        <w:rPr>
          <w:rFonts w:ascii="Book Antiqua" w:hAnsi="Book Antiqua"/>
          <w:sz w:val="20"/>
          <w:szCs w:val="20"/>
          <w:lang w:val="en-GB"/>
        </w:rPr>
        <w:t xml:space="preserve">birth rate, </w:t>
      </w:r>
      <w:r w:rsidRPr="00AB210D">
        <w:rPr>
          <w:rFonts w:ascii="Book Antiqua" w:hAnsi="Book Antiqua"/>
          <w:sz w:val="20"/>
          <w:szCs w:val="20"/>
          <w:lang w:val="en-GB"/>
        </w:rPr>
        <w:t xml:space="preserve">genetically transmitted deceases, body mass index, and so on. Rather, modern </w:t>
      </w:r>
      <w:r>
        <w:rPr>
          <w:rFonts w:ascii="Book Antiqua" w:hAnsi="Book Antiqua"/>
          <w:sz w:val="20"/>
          <w:szCs w:val="20"/>
          <w:lang w:val="en-GB"/>
        </w:rPr>
        <w:t>biopolitics</w:t>
      </w:r>
      <w:r w:rsidRPr="00AB210D">
        <w:rPr>
          <w:rFonts w:ascii="Book Antiqua" w:hAnsi="Book Antiqua"/>
          <w:sz w:val="20"/>
          <w:szCs w:val="20"/>
          <w:lang w:val="en-GB"/>
        </w:rPr>
        <w:t xml:space="preserve"> concerns itself with the biological life of man as it is lived out within small or big scale environments, covering an almost limitless number of factors from 19</w:t>
      </w:r>
      <w:r w:rsidRPr="00AB210D">
        <w:rPr>
          <w:rFonts w:ascii="Book Antiqua" w:hAnsi="Book Antiqua"/>
          <w:sz w:val="20"/>
          <w:szCs w:val="20"/>
          <w:vertAlign w:val="superscript"/>
          <w:lang w:val="en-GB"/>
        </w:rPr>
        <w:t>th</w:t>
      </w:r>
      <w:r w:rsidRPr="00AB210D">
        <w:rPr>
          <w:rFonts w:ascii="Book Antiqua" w:hAnsi="Book Antiqua"/>
          <w:sz w:val="20"/>
          <w:szCs w:val="20"/>
          <w:lang w:val="en-GB"/>
        </w:rPr>
        <w:t xml:space="preserve"> century urban environments characterised by ‘zones’ of poverty and moral decay (Foucault, 1978; Osborne &amp; Rose, 1999) to life style factors such as transportation systems or workplace access to exercising (</w:t>
      </w:r>
      <w:r w:rsidRPr="00AB210D">
        <w:rPr>
          <w:rStyle w:val="Emphasis"/>
          <w:rFonts w:ascii="Book Antiqua" w:hAnsi="Book Antiqua"/>
          <w:i w:val="0"/>
          <w:sz w:val="20"/>
          <w:szCs w:val="20"/>
          <w:lang w:val="en-GB"/>
        </w:rPr>
        <w:t>McGillivray</w:t>
      </w:r>
      <w:r w:rsidRPr="00AB210D">
        <w:rPr>
          <w:rStyle w:val="st"/>
          <w:rFonts w:ascii="Book Antiqua" w:hAnsi="Book Antiqua"/>
          <w:sz w:val="20"/>
          <w:szCs w:val="20"/>
          <w:lang w:val="en-GB"/>
        </w:rPr>
        <w:t>, 2005</w:t>
      </w:r>
      <w:r w:rsidRPr="00AB210D">
        <w:rPr>
          <w:rFonts w:ascii="Book Antiqua" w:hAnsi="Book Antiqua"/>
          <w:sz w:val="20"/>
          <w:szCs w:val="20"/>
          <w:lang w:val="en-GB"/>
        </w:rPr>
        <w:t>). The discovery of 1</w:t>
      </w:r>
      <w:r>
        <w:rPr>
          <w:rFonts w:ascii="Book Antiqua" w:hAnsi="Book Antiqua"/>
          <w:sz w:val="20"/>
          <w:szCs w:val="20"/>
          <w:lang w:val="en-GB"/>
        </w:rPr>
        <w:t>8</w:t>
      </w:r>
      <w:r w:rsidRPr="00AB210D">
        <w:rPr>
          <w:rFonts w:ascii="Book Antiqua" w:hAnsi="Book Antiqua"/>
          <w:sz w:val="20"/>
          <w:szCs w:val="20"/>
          <w:vertAlign w:val="superscript"/>
          <w:lang w:val="en-GB"/>
        </w:rPr>
        <w:t>th</w:t>
      </w:r>
      <w:r w:rsidRPr="00AB210D">
        <w:rPr>
          <w:rFonts w:ascii="Book Antiqua" w:hAnsi="Book Antiqua"/>
          <w:sz w:val="20"/>
          <w:szCs w:val="20"/>
          <w:lang w:val="en-GB"/>
        </w:rPr>
        <w:t xml:space="preserve"> century Western European authorities that their populace exist within a complex environment of forces influencing their strength, productivity and well-being paved the way for an expansive examination of these environments, which is today still in progress. In brief, then, biopolitics takes into account the whole life of human beings encompassing a potentially limitless number of factors that may be perceived as influential upon living humans.</w:t>
      </w:r>
      <w:r>
        <w:rPr>
          <w:rFonts w:ascii="Book Antiqua" w:hAnsi="Book Antiqua"/>
          <w:sz w:val="20"/>
          <w:szCs w:val="20"/>
          <w:lang w:val="en-GB"/>
        </w:rPr>
        <w:t xml:space="preserve"> For this reason, studies of biopolitical initiatives should be attentive to how they transgress or bring together actors and domains that are usually separated by administrative and disciplinary boundaries. We agree with Lemke that “the categorical divisions between the natural and the social sciences, body and mind, nature and culture lead to a blind alley in biopolitical issues” (2011: 121), yet wish to emphasize that after having left this blind alley, the analytical task is studying the intertwinements and blurring of, for instance, concepts of nature and culture in concrete biopolitical programs.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Second, biopo</w:t>
      </w:r>
      <w:r>
        <w:rPr>
          <w:rFonts w:ascii="Book Antiqua" w:hAnsi="Book Antiqua"/>
          <w:sz w:val="20"/>
          <w:szCs w:val="20"/>
          <w:lang w:val="en-GB"/>
        </w:rPr>
        <w:t>litics</w:t>
      </w:r>
      <w:r w:rsidRPr="00AB210D">
        <w:rPr>
          <w:rFonts w:ascii="Book Antiqua" w:hAnsi="Book Antiqua"/>
          <w:sz w:val="20"/>
          <w:szCs w:val="20"/>
          <w:lang w:val="en-GB"/>
        </w:rPr>
        <w:t xml:space="preserve"> marks out forms of power which are highly flexible with respect to their domains of application and with respect to the establishments of norms. Instructive is here to contrast </w:t>
      </w:r>
      <w:r>
        <w:rPr>
          <w:rFonts w:ascii="Book Antiqua" w:hAnsi="Book Antiqua"/>
          <w:sz w:val="20"/>
          <w:szCs w:val="20"/>
          <w:lang w:val="en-GB"/>
        </w:rPr>
        <w:t>biopolitics</w:t>
      </w:r>
      <w:r w:rsidRPr="00AB210D">
        <w:rPr>
          <w:rFonts w:ascii="Book Antiqua" w:hAnsi="Book Antiqua"/>
          <w:sz w:val="20"/>
          <w:szCs w:val="20"/>
          <w:lang w:val="en-GB"/>
        </w:rPr>
        <w:t xml:space="preserve"> schematically with discipline. </w:t>
      </w:r>
      <w:r>
        <w:rPr>
          <w:rFonts w:ascii="Book Antiqua" w:hAnsi="Book Antiqua"/>
          <w:sz w:val="20"/>
          <w:szCs w:val="20"/>
          <w:lang w:val="en-GB"/>
        </w:rPr>
        <w:t xml:space="preserve">Here, we briefly mention the distinction offered by Foucault and many commentators between discipline which targets ‘the individual body’ and biopolitics which addresses ‘a multiplicity of men’ (Foucault, 2003: 242). What interests us in this context is not this macro/macro distinction but rather to point out the governmental logic of discipline and biopower, respectively. </w:t>
      </w:r>
      <w:r w:rsidRPr="00AB210D">
        <w:rPr>
          <w:rFonts w:ascii="Book Antiqua" w:hAnsi="Book Antiqua"/>
          <w:sz w:val="20"/>
          <w:szCs w:val="20"/>
          <w:lang w:val="en-GB"/>
        </w:rPr>
        <w:t xml:space="preserve">Emblematically, </w:t>
      </w:r>
      <w:r>
        <w:rPr>
          <w:rFonts w:ascii="Book Antiqua" w:hAnsi="Book Antiqua"/>
          <w:sz w:val="20"/>
          <w:szCs w:val="20"/>
          <w:lang w:val="en-GB"/>
        </w:rPr>
        <w:t xml:space="preserve">then, </w:t>
      </w:r>
      <w:r w:rsidRPr="00AB210D">
        <w:rPr>
          <w:rFonts w:ascii="Book Antiqua" w:hAnsi="Book Antiqua"/>
          <w:sz w:val="20"/>
          <w:szCs w:val="20"/>
          <w:lang w:val="en-GB"/>
        </w:rPr>
        <w:t>disciplinary power works by optimizing bodies, correcting gestures, and seeking to normalize individuals in accordance with a given standard</w:t>
      </w:r>
      <w:r>
        <w:rPr>
          <w:rFonts w:ascii="Book Antiqua" w:hAnsi="Book Antiqua"/>
          <w:sz w:val="20"/>
          <w:szCs w:val="20"/>
          <w:lang w:val="en-GB"/>
        </w:rPr>
        <w:t xml:space="preserve"> (Foucault, 1975)</w:t>
      </w:r>
      <w:r w:rsidRPr="00AB210D">
        <w:rPr>
          <w:rFonts w:ascii="Book Antiqua" w:hAnsi="Book Antiqua"/>
          <w:sz w:val="20"/>
          <w:szCs w:val="20"/>
          <w:lang w:val="en-GB"/>
        </w:rPr>
        <w:t xml:space="preserve">. A key term here is ‘normalization’ which encapsulates the process of establishing a norm (for instance by defining pathologies versus ‘normal behaviour or functioning) under which ‘deviating’ individuals can subsequently be evaluated and corrected. </w:t>
      </w:r>
      <w:r>
        <w:rPr>
          <w:rFonts w:ascii="Book Antiqua" w:hAnsi="Book Antiqua"/>
          <w:sz w:val="20"/>
          <w:szCs w:val="20"/>
          <w:lang w:val="en-GB"/>
        </w:rPr>
        <w:t>Moreover, dis</w:t>
      </w:r>
      <w:r w:rsidRPr="00AB210D">
        <w:rPr>
          <w:rFonts w:ascii="Book Antiqua" w:hAnsi="Book Antiqua"/>
          <w:sz w:val="20"/>
          <w:szCs w:val="20"/>
          <w:lang w:val="en-GB"/>
        </w:rPr>
        <w:t>cipline</w:t>
      </w:r>
      <w:r>
        <w:rPr>
          <w:rFonts w:ascii="Book Antiqua" w:hAnsi="Book Antiqua"/>
          <w:sz w:val="20"/>
          <w:szCs w:val="20"/>
          <w:lang w:val="en-GB"/>
        </w:rPr>
        <w:t xml:space="preserve"> relied upon the construction of institutional s</w:t>
      </w:r>
      <w:r w:rsidRPr="00AB210D">
        <w:rPr>
          <w:rFonts w:ascii="Book Antiqua" w:hAnsi="Book Antiqua"/>
          <w:sz w:val="20"/>
          <w:szCs w:val="20"/>
          <w:lang w:val="en-GB"/>
        </w:rPr>
        <w:t>paces which are both functional and analytical</w:t>
      </w:r>
      <w:r>
        <w:rPr>
          <w:rFonts w:ascii="Book Antiqua" w:hAnsi="Book Antiqua"/>
          <w:sz w:val="20"/>
          <w:szCs w:val="20"/>
          <w:lang w:val="en-GB"/>
        </w:rPr>
        <w:t>, and rather s</w:t>
      </w:r>
      <w:r w:rsidRPr="00AB210D">
        <w:rPr>
          <w:rFonts w:ascii="Book Antiqua" w:hAnsi="Book Antiqua"/>
          <w:sz w:val="20"/>
          <w:szCs w:val="20"/>
          <w:lang w:val="en-GB"/>
        </w:rPr>
        <w:t>trict demarcation</w:t>
      </w:r>
      <w:r>
        <w:rPr>
          <w:rFonts w:ascii="Book Antiqua" w:hAnsi="Book Antiqua"/>
          <w:sz w:val="20"/>
          <w:szCs w:val="20"/>
          <w:lang w:val="en-GB"/>
        </w:rPr>
        <w:t>s</w:t>
      </w:r>
      <w:r w:rsidRPr="00AB210D">
        <w:rPr>
          <w:rFonts w:ascii="Book Antiqua" w:hAnsi="Book Antiqua"/>
          <w:sz w:val="20"/>
          <w:szCs w:val="20"/>
          <w:lang w:val="en-GB"/>
        </w:rPr>
        <w:t xml:space="preserve"> of </w:t>
      </w:r>
      <w:r>
        <w:rPr>
          <w:rFonts w:ascii="Book Antiqua" w:hAnsi="Book Antiqua"/>
          <w:sz w:val="20"/>
          <w:szCs w:val="20"/>
          <w:lang w:val="en-GB"/>
        </w:rPr>
        <w:t xml:space="preserve">the </w:t>
      </w:r>
      <w:r w:rsidRPr="00AB210D">
        <w:rPr>
          <w:rFonts w:ascii="Book Antiqua" w:hAnsi="Book Antiqua"/>
          <w:sz w:val="20"/>
          <w:szCs w:val="20"/>
          <w:lang w:val="en-GB"/>
        </w:rPr>
        <w:t>inside</w:t>
      </w:r>
      <w:r>
        <w:rPr>
          <w:rFonts w:ascii="Book Antiqua" w:hAnsi="Book Antiqua"/>
          <w:sz w:val="20"/>
          <w:szCs w:val="20"/>
          <w:lang w:val="en-GB"/>
        </w:rPr>
        <w:t xml:space="preserve"> and </w:t>
      </w:r>
      <w:r w:rsidRPr="00AB210D">
        <w:rPr>
          <w:rFonts w:ascii="Book Antiqua" w:hAnsi="Book Antiqua"/>
          <w:sz w:val="20"/>
          <w:szCs w:val="20"/>
          <w:lang w:val="en-GB"/>
        </w:rPr>
        <w:t>outside</w:t>
      </w:r>
      <w:r>
        <w:rPr>
          <w:rFonts w:ascii="Book Antiqua" w:hAnsi="Book Antiqua"/>
          <w:sz w:val="20"/>
          <w:szCs w:val="20"/>
          <w:lang w:val="en-GB"/>
        </w:rPr>
        <w:t xml:space="preserve"> of institutions. Biopolitics</w:t>
      </w:r>
      <w:r w:rsidRPr="00AB210D">
        <w:rPr>
          <w:rFonts w:ascii="Book Antiqua" w:hAnsi="Book Antiqua"/>
          <w:sz w:val="20"/>
          <w:szCs w:val="20"/>
          <w:lang w:val="en-GB"/>
        </w:rPr>
        <w:t>, shares some characteristics with discipline but does not confine itself to institutions</w:t>
      </w:r>
      <w:r>
        <w:rPr>
          <w:rFonts w:ascii="Book Antiqua" w:hAnsi="Book Antiqua"/>
          <w:sz w:val="20"/>
          <w:szCs w:val="20"/>
          <w:lang w:val="en-GB"/>
        </w:rPr>
        <w:t xml:space="preserve"> as the locus for exercising power. It</w:t>
      </w:r>
      <w:r w:rsidRPr="00AB210D">
        <w:rPr>
          <w:rFonts w:ascii="Book Antiqua" w:hAnsi="Book Antiqua"/>
          <w:sz w:val="20"/>
          <w:szCs w:val="20"/>
          <w:lang w:val="en-GB"/>
        </w:rPr>
        <w:t xml:space="preserve"> takes </w:t>
      </w:r>
      <w:r>
        <w:rPr>
          <w:rFonts w:ascii="Book Antiqua" w:hAnsi="Book Antiqua"/>
          <w:sz w:val="20"/>
          <w:szCs w:val="20"/>
          <w:lang w:val="en-GB"/>
        </w:rPr>
        <w:t>‘man-as-living being’</w:t>
      </w:r>
      <w:r w:rsidRPr="00AB210D">
        <w:rPr>
          <w:rFonts w:ascii="Book Antiqua" w:hAnsi="Book Antiqua"/>
          <w:sz w:val="20"/>
          <w:szCs w:val="20"/>
          <w:lang w:val="en-GB"/>
        </w:rPr>
        <w:t xml:space="preserve"> as </w:t>
      </w:r>
      <w:r>
        <w:rPr>
          <w:rFonts w:ascii="Book Antiqua" w:hAnsi="Book Antiqua"/>
          <w:sz w:val="20"/>
          <w:szCs w:val="20"/>
          <w:lang w:val="en-GB"/>
        </w:rPr>
        <w:t xml:space="preserve">its </w:t>
      </w:r>
      <w:r w:rsidRPr="00AB210D">
        <w:rPr>
          <w:rFonts w:ascii="Book Antiqua" w:hAnsi="Book Antiqua"/>
          <w:sz w:val="20"/>
          <w:szCs w:val="20"/>
          <w:lang w:val="en-GB"/>
        </w:rPr>
        <w:t xml:space="preserve">object and seeks to operate on individuals in all their whereabouts, actions, and </w:t>
      </w:r>
      <w:r>
        <w:rPr>
          <w:rFonts w:ascii="Book Antiqua" w:hAnsi="Book Antiqua"/>
          <w:sz w:val="20"/>
          <w:szCs w:val="20"/>
          <w:lang w:val="en-GB"/>
        </w:rPr>
        <w:t xml:space="preserve">social </w:t>
      </w:r>
      <w:r w:rsidRPr="00AB210D">
        <w:rPr>
          <w:rFonts w:ascii="Book Antiqua" w:hAnsi="Book Antiqua"/>
          <w:sz w:val="20"/>
          <w:szCs w:val="20"/>
          <w:lang w:val="en-GB"/>
        </w:rPr>
        <w:t>relations, thereby transgressing institutional barriers and dissolving conventional boundaries between the public and the private, the institution and its outside (Lazaratto, 2002</w:t>
      </w:r>
      <w:r>
        <w:rPr>
          <w:rFonts w:ascii="Book Antiqua" w:hAnsi="Book Antiqua"/>
          <w:sz w:val="20"/>
          <w:szCs w:val="20"/>
          <w:lang w:val="en-GB"/>
        </w:rPr>
        <w:t xml:space="preserve">; see also Deleuze, 1986 </w:t>
      </w:r>
      <w:r w:rsidRPr="00AB210D">
        <w:rPr>
          <w:rFonts w:ascii="Book Antiqua" w:hAnsi="Book Antiqua"/>
          <w:sz w:val="20"/>
          <w:szCs w:val="20"/>
          <w:lang w:val="en-GB"/>
        </w:rPr>
        <w:t>).</w:t>
      </w:r>
      <w:r>
        <w:rPr>
          <w:rFonts w:ascii="Book Antiqua" w:hAnsi="Book Antiqua"/>
          <w:sz w:val="20"/>
          <w:szCs w:val="20"/>
          <w:lang w:val="en-GB"/>
        </w:rPr>
        <w:t xml:space="preserve"> In brief, then, biopolitics does not depend upon the modern institutions (hospitals, schools, armies, factories), but operates on an, in principle,</w:t>
      </w:r>
      <w:r w:rsidRPr="00AB210D">
        <w:rPr>
          <w:rFonts w:ascii="Book Antiqua" w:hAnsi="Book Antiqua"/>
          <w:sz w:val="20"/>
          <w:szCs w:val="20"/>
          <w:lang w:val="en-GB"/>
        </w:rPr>
        <w:t xml:space="preserve"> indefinite number of sites</w:t>
      </w:r>
    </w:p>
    <w:p w:rsidR="003748C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Third, the establishing of norms under biopolitics has a markedly immanent character, since it rests on the recognition of its fundamental dependency on the population and their life forces (including deviances and abnormalities existing within the population or group in question). </w:t>
      </w:r>
      <w:r w:rsidRPr="00AB210D">
        <w:rPr>
          <w:rFonts w:ascii="Book Antiqua" w:hAnsi="Book Antiqua"/>
          <w:sz w:val="20"/>
          <w:szCs w:val="20"/>
          <w:lang w:val="en-GB"/>
        </w:rPr>
        <w:t xml:space="preserve">Foucault </w:t>
      </w:r>
      <w:r>
        <w:rPr>
          <w:rFonts w:ascii="Book Antiqua" w:hAnsi="Book Antiqua"/>
          <w:sz w:val="20"/>
          <w:szCs w:val="20"/>
          <w:lang w:val="en-GB"/>
        </w:rPr>
        <w:t xml:space="preserve">indeed </w:t>
      </w:r>
      <w:r w:rsidRPr="00AB210D">
        <w:rPr>
          <w:rFonts w:ascii="Book Antiqua" w:hAnsi="Book Antiqua"/>
          <w:sz w:val="20"/>
          <w:szCs w:val="20"/>
          <w:lang w:val="en-GB"/>
        </w:rPr>
        <w:t>emphasized that modern power recognizes that it does not constitute the source of its effects and is thus looking for ways to mobilize energies, processes and movements inherent to the objects of government (Foucault 200</w:t>
      </w:r>
      <w:r>
        <w:rPr>
          <w:rFonts w:ascii="Book Antiqua" w:hAnsi="Book Antiqua"/>
          <w:sz w:val="20"/>
          <w:szCs w:val="20"/>
          <w:lang w:val="en-GB"/>
        </w:rPr>
        <w:t>9</w:t>
      </w:r>
      <w:r w:rsidRPr="00AB210D">
        <w:rPr>
          <w:rFonts w:ascii="Book Antiqua" w:hAnsi="Book Antiqua"/>
          <w:sz w:val="20"/>
          <w:szCs w:val="20"/>
          <w:lang w:val="en-GB"/>
        </w:rPr>
        <w:t>). Or, in Maurizio Lazzarato’s words:</w:t>
      </w:r>
      <w:r>
        <w:rPr>
          <w:rFonts w:ascii="Book Antiqua" w:hAnsi="Book Antiqua"/>
          <w:sz w:val="20"/>
          <w:szCs w:val="20"/>
          <w:lang w:val="en-GB"/>
        </w:rPr>
        <w:t xml:space="preserve"> biopolitics is</w:t>
      </w:r>
      <w:r w:rsidRPr="00AB210D">
        <w:rPr>
          <w:rFonts w:ascii="Book Antiqua" w:hAnsi="Book Antiqua"/>
          <w:sz w:val="20"/>
          <w:szCs w:val="20"/>
          <w:lang w:val="en-GB"/>
        </w:rPr>
        <w:t xml:space="preserve"> “a multiple and heterogeneous power of resistance and creation” (Lazzarato, 2002: 101).</w:t>
      </w:r>
      <w:r>
        <w:rPr>
          <w:rFonts w:ascii="Book Antiqua" w:hAnsi="Book Antiqua"/>
          <w:sz w:val="20"/>
          <w:szCs w:val="20"/>
          <w:lang w:val="en-GB"/>
        </w:rPr>
        <w:t xml:space="preserve"> As biopolitics is not ultimately about correcting and harnessing individuals to match </w:t>
      </w:r>
      <w:r w:rsidRPr="00AB210D">
        <w:rPr>
          <w:rFonts w:ascii="Book Antiqua" w:hAnsi="Book Antiqua"/>
          <w:sz w:val="20"/>
          <w:szCs w:val="20"/>
          <w:lang w:val="en-GB"/>
        </w:rPr>
        <w:t>capacities</w:t>
      </w:r>
      <w:r>
        <w:rPr>
          <w:rFonts w:ascii="Book Antiqua" w:hAnsi="Book Antiqua"/>
          <w:sz w:val="20"/>
          <w:szCs w:val="20"/>
          <w:lang w:val="en-GB"/>
        </w:rPr>
        <w:t xml:space="preserve"> predefined by expertise</w:t>
      </w:r>
      <w:r w:rsidRPr="00AB210D">
        <w:rPr>
          <w:rFonts w:ascii="Book Antiqua" w:hAnsi="Book Antiqua"/>
          <w:sz w:val="20"/>
          <w:szCs w:val="20"/>
          <w:lang w:val="en-GB"/>
        </w:rPr>
        <w:t xml:space="preserve">, </w:t>
      </w:r>
      <w:r>
        <w:rPr>
          <w:rFonts w:ascii="Book Antiqua" w:hAnsi="Book Antiqua"/>
          <w:sz w:val="20"/>
          <w:szCs w:val="20"/>
          <w:lang w:val="en-GB"/>
        </w:rPr>
        <w:t xml:space="preserve">since it has an openness towards the energies and (perhaps unexpected) potentials inherent to the </w:t>
      </w:r>
      <w:r w:rsidRPr="00AB210D">
        <w:rPr>
          <w:rFonts w:ascii="Book Antiqua" w:hAnsi="Book Antiqua"/>
          <w:sz w:val="20"/>
          <w:szCs w:val="20"/>
          <w:lang w:val="en-GB"/>
        </w:rPr>
        <w:t xml:space="preserve">life and </w:t>
      </w:r>
      <w:r>
        <w:rPr>
          <w:rFonts w:ascii="Book Antiqua" w:hAnsi="Book Antiqua"/>
          <w:sz w:val="20"/>
          <w:szCs w:val="20"/>
          <w:lang w:val="en-GB"/>
        </w:rPr>
        <w:t xml:space="preserve">the </w:t>
      </w:r>
      <w:r w:rsidRPr="00AB210D">
        <w:rPr>
          <w:rFonts w:ascii="Book Antiqua" w:hAnsi="Book Antiqua"/>
          <w:sz w:val="20"/>
          <w:szCs w:val="20"/>
          <w:lang w:val="en-GB"/>
        </w:rPr>
        <w:t>life styles</w:t>
      </w:r>
      <w:r>
        <w:rPr>
          <w:rFonts w:ascii="Book Antiqua" w:hAnsi="Book Antiqua"/>
          <w:sz w:val="20"/>
          <w:szCs w:val="20"/>
          <w:lang w:val="en-GB"/>
        </w:rPr>
        <w:t xml:space="preserve"> of the governed. Thus, it eschews a rigid binary scheme of e</w:t>
      </w:r>
      <w:r w:rsidRPr="00AB210D">
        <w:rPr>
          <w:rFonts w:ascii="Book Antiqua" w:hAnsi="Book Antiqua"/>
          <w:sz w:val="20"/>
          <w:szCs w:val="20"/>
          <w:lang w:val="en-GB"/>
        </w:rPr>
        <w:t>xclusion</w:t>
      </w:r>
      <w:r>
        <w:rPr>
          <w:rFonts w:ascii="Book Antiqua" w:hAnsi="Book Antiqua"/>
          <w:sz w:val="20"/>
          <w:szCs w:val="20"/>
          <w:lang w:val="en-GB"/>
        </w:rPr>
        <w:t>/</w:t>
      </w:r>
      <w:r w:rsidRPr="00AB210D">
        <w:rPr>
          <w:rFonts w:ascii="Book Antiqua" w:hAnsi="Book Antiqua"/>
          <w:sz w:val="20"/>
          <w:szCs w:val="20"/>
          <w:lang w:val="en-GB"/>
        </w:rPr>
        <w:t xml:space="preserve">inclusion, </w:t>
      </w:r>
      <w:r>
        <w:rPr>
          <w:rFonts w:ascii="Book Antiqua" w:hAnsi="Book Antiqua"/>
          <w:sz w:val="20"/>
          <w:szCs w:val="20"/>
          <w:lang w:val="en-GB"/>
        </w:rPr>
        <w:t xml:space="preserve">since it is prepared to discover and operate upon </w:t>
      </w:r>
      <w:r w:rsidRPr="00AB210D">
        <w:rPr>
          <w:rFonts w:ascii="Book Antiqua" w:hAnsi="Book Antiqua"/>
          <w:sz w:val="20"/>
          <w:szCs w:val="20"/>
          <w:lang w:val="en-GB"/>
        </w:rPr>
        <w:t xml:space="preserve">a multiplication of life forms, </w:t>
      </w:r>
      <w:r>
        <w:rPr>
          <w:rFonts w:ascii="Book Antiqua" w:hAnsi="Book Antiqua"/>
          <w:sz w:val="20"/>
          <w:szCs w:val="20"/>
          <w:lang w:val="en-GB"/>
        </w:rPr>
        <w:t>including what is considered ‘</w:t>
      </w:r>
      <w:r w:rsidRPr="00AB210D">
        <w:rPr>
          <w:rFonts w:ascii="Book Antiqua" w:hAnsi="Book Antiqua"/>
          <w:sz w:val="20"/>
          <w:szCs w:val="20"/>
          <w:lang w:val="en-GB"/>
        </w:rPr>
        <w:t>abnormal</w:t>
      </w:r>
      <w:r>
        <w:rPr>
          <w:rFonts w:ascii="Book Antiqua" w:hAnsi="Book Antiqua"/>
          <w:sz w:val="20"/>
          <w:szCs w:val="20"/>
          <w:lang w:val="en-GB"/>
        </w:rPr>
        <w:t>’</w:t>
      </w:r>
      <w:r w:rsidRPr="00AB210D">
        <w:rPr>
          <w:rFonts w:ascii="Book Antiqua" w:hAnsi="Book Antiqua"/>
          <w:sz w:val="20"/>
          <w:szCs w:val="20"/>
          <w:lang w:val="en-GB"/>
        </w:rPr>
        <w:t xml:space="preserve"> personalities</w:t>
      </w:r>
      <w:r>
        <w:rPr>
          <w:rFonts w:ascii="Book Antiqua" w:hAnsi="Book Antiqua"/>
          <w:sz w:val="20"/>
          <w:szCs w:val="20"/>
          <w:lang w:val="en-GB"/>
        </w:rPr>
        <w:t xml:space="preserve"> and traits</w:t>
      </w:r>
      <w:r w:rsidRPr="00AB210D">
        <w:rPr>
          <w:rFonts w:ascii="Book Antiqua" w:hAnsi="Book Antiqua"/>
          <w:sz w:val="20"/>
          <w:szCs w:val="20"/>
          <w:lang w:val="en-GB"/>
        </w:rPr>
        <w:t xml:space="preserve">. </w:t>
      </w:r>
      <w:r>
        <w:rPr>
          <w:rFonts w:ascii="Book Antiqua" w:hAnsi="Book Antiqua"/>
          <w:sz w:val="20"/>
          <w:szCs w:val="20"/>
          <w:lang w:val="en-GB"/>
        </w:rPr>
        <w:t xml:space="preserve">Foucault’s comments on modern sexuality serves as the emblematic example of this mechanism in biopolitics (Foucault, 1980: 48-53; Nealon, 2008: 50-52). The reader probably recalls that Foucault wished to oppose a view of modern sexuality as repressive of some genuine, latent desire or sexual drive. Instead, he claimed that the discourse of modern sexuality has been one of proliferation and multiplication; a remarkable explosion of new categories and types of sexuality.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The biopolitical production of n</w:t>
      </w:r>
      <w:r w:rsidRPr="00AB210D">
        <w:rPr>
          <w:rFonts w:ascii="Book Antiqua" w:hAnsi="Book Antiqua"/>
          <w:sz w:val="20"/>
          <w:szCs w:val="20"/>
          <w:lang w:val="en-GB"/>
        </w:rPr>
        <w:t>orms</w:t>
      </w:r>
      <w:r>
        <w:rPr>
          <w:rFonts w:ascii="Book Antiqua" w:hAnsi="Book Antiqua"/>
          <w:sz w:val="20"/>
          <w:szCs w:val="20"/>
          <w:lang w:val="en-GB"/>
        </w:rPr>
        <w:t>, then,</w:t>
      </w:r>
      <w:r w:rsidRPr="00AB210D">
        <w:rPr>
          <w:rFonts w:ascii="Book Antiqua" w:hAnsi="Book Antiqua"/>
          <w:sz w:val="20"/>
          <w:szCs w:val="20"/>
          <w:lang w:val="en-GB"/>
        </w:rPr>
        <w:t xml:space="preserve"> do</w:t>
      </w:r>
      <w:r>
        <w:rPr>
          <w:rFonts w:ascii="Book Antiqua" w:hAnsi="Book Antiqua"/>
          <w:sz w:val="20"/>
          <w:szCs w:val="20"/>
          <w:lang w:val="en-GB"/>
        </w:rPr>
        <w:t xml:space="preserve"> </w:t>
      </w:r>
      <w:r w:rsidRPr="00AB210D">
        <w:rPr>
          <w:rFonts w:ascii="Book Antiqua" w:hAnsi="Book Antiqua"/>
          <w:sz w:val="20"/>
          <w:szCs w:val="20"/>
          <w:lang w:val="en-GB"/>
        </w:rPr>
        <w:t>n</w:t>
      </w:r>
      <w:r>
        <w:rPr>
          <w:rFonts w:ascii="Book Antiqua" w:hAnsi="Book Antiqua"/>
          <w:sz w:val="20"/>
          <w:szCs w:val="20"/>
          <w:lang w:val="en-GB"/>
        </w:rPr>
        <w:t>ot</w:t>
      </w:r>
      <w:r w:rsidRPr="00AB210D">
        <w:rPr>
          <w:rFonts w:ascii="Book Antiqua" w:hAnsi="Book Antiqua"/>
          <w:sz w:val="20"/>
          <w:szCs w:val="20"/>
          <w:lang w:val="en-GB"/>
        </w:rPr>
        <w:t xml:space="preserve"> primarily</w:t>
      </w:r>
      <w:r>
        <w:rPr>
          <w:rFonts w:ascii="Book Antiqua" w:hAnsi="Book Antiqua"/>
          <w:sz w:val="20"/>
          <w:szCs w:val="20"/>
          <w:lang w:val="en-GB"/>
        </w:rPr>
        <w:t xml:space="preserve"> serve the function of excluding</w:t>
      </w:r>
      <w:r w:rsidRPr="00AB210D">
        <w:rPr>
          <w:rFonts w:ascii="Book Antiqua" w:hAnsi="Book Antiqua"/>
          <w:sz w:val="20"/>
          <w:szCs w:val="20"/>
          <w:lang w:val="en-GB"/>
        </w:rPr>
        <w:t xml:space="preserve"> persons or acts, but rather </w:t>
      </w:r>
      <w:r>
        <w:rPr>
          <w:rFonts w:ascii="Book Antiqua" w:hAnsi="Book Antiqua"/>
          <w:sz w:val="20"/>
          <w:szCs w:val="20"/>
          <w:lang w:val="en-GB"/>
        </w:rPr>
        <w:t xml:space="preserve">aims to </w:t>
      </w:r>
      <w:r w:rsidRPr="00AB210D">
        <w:rPr>
          <w:rFonts w:ascii="Book Antiqua" w:hAnsi="Book Antiqua"/>
          <w:sz w:val="20"/>
          <w:szCs w:val="20"/>
          <w:lang w:val="en-GB"/>
        </w:rPr>
        <w:t>include (</w:t>
      </w:r>
      <w:r>
        <w:rPr>
          <w:rFonts w:ascii="Book Antiqua" w:hAnsi="Book Antiqua"/>
          <w:sz w:val="20"/>
          <w:szCs w:val="20"/>
          <w:lang w:val="en-GB"/>
        </w:rPr>
        <w:t>by examining</w:t>
      </w:r>
      <w:r w:rsidRPr="00AB210D">
        <w:rPr>
          <w:rFonts w:ascii="Book Antiqua" w:hAnsi="Book Antiqua"/>
          <w:sz w:val="20"/>
          <w:szCs w:val="20"/>
          <w:lang w:val="en-GB"/>
        </w:rPr>
        <w:t>, test</w:t>
      </w:r>
      <w:r>
        <w:rPr>
          <w:rFonts w:ascii="Book Antiqua" w:hAnsi="Book Antiqua"/>
          <w:sz w:val="20"/>
          <w:szCs w:val="20"/>
          <w:lang w:val="en-GB"/>
        </w:rPr>
        <w:t>ing</w:t>
      </w:r>
      <w:r w:rsidRPr="00AB210D">
        <w:rPr>
          <w:rFonts w:ascii="Book Antiqua" w:hAnsi="Book Antiqua"/>
          <w:sz w:val="20"/>
          <w:szCs w:val="20"/>
          <w:lang w:val="en-GB"/>
        </w:rPr>
        <w:t xml:space="preserve"> and classify</w:t>
      </w:r>
      <w:r>
        <w:rPr>
          <w:rFonts w:ascii="Book Antiqua" w:hAnsi="Book Antiqua"/>
          <w:sz w:val="20"/>
          <w:szCs w:val="20"/>
          <w:lang w:val="en-GB"/>
        </w:rPr>
        <w:t>ing</w:t>
      </w:r>
      <w:r w:rsidRPr="00AB210D">
        <w:rPr>
          <w:rFonts w:ascii="Book Antiqua" w:hAnsi="Book Antiqua"/>
          <w:sz w:val="20"/>
          <w:szCs w:val="20"/>
          <w:lang w:val="en-GB"/>
        </w:rPr>
        <w:t xml:space="preserve">) as </w:t>
      </w:r>
      <w:r>
        <w:rPr>
          <w:rFonts w:ascii="Book Antiqua" w:hAnsi="Book Antiqua"/>
          <w:sz w:val="20"/>
          <w:szCs w:val="20"/>
          <w:lang w:val="en-GB"/>
        </w:rPr>
        <w:t xml:space="preserve">many aspects of human social existence </w:t>
      </w:r>
      <w:r w:rsidRPr="00AB210D">
        <w:rPr>
          <w:rFonts w:ascii="Book Antiqua" w:hAnsi="Book Antiqua"/>
          <w:sz w:val="20"/>
          <w:szCs w:val="20"/>
          <w:lang w:val="en-GB"/>
        </w:rPr>
        <w:t>as possible.</w:t>
      </w:r>
      <w:r>
        <w:rPr>
          <w:rFonts w:ascii="Book Antiqua" w:hAnsi="Book Antiqua"/>
          <w:sz w:val="20"/>
          <w:szCs w:val="20"/>
          <w:lang w:val="en-GB"/>
        </w:rPr>
        <w:t xml:space="preserve"> This point is made by Nealon: “Foucaultian power never gains a greater hold of the body or a socius than when it intensifies, multiplies and extends its realms of application (rather than rarifying or calcifying them within a clumsy, centralized binary scheme)” (2008: 51). Crucially, therefore, biopolitical interventions are n</w:t>
      </w:r>
      <w:r w:rsidRPr="00AB210D">
        <w:rPr>
          <w:rFonts w:ascii="Book Antiqua" w:hAnsi="Book Antiqua"/>
          <w:sz w:val="20"/>
          <w:szCs w:val="20"/>
          <w:lang w:val="en-GB"/>
        </w:rPr>
        <w:t xml:space="preserve">ot a matter of </w:t>
      </w:r>
      <w:r>
        <w:rPr>
          <w:rFonts w:ascii="Book Antiqua" w:hAnsi="Book Antiqua"/>
          <w:sz w:val="20"/>
          <w:szCs w:val="20"/>
          <w:lang w:val="en-GB"/>
        </w:rPr>
        <w:t>judging</w:t>
      </w:r>
      <w:r w:rsidRPr="00AB210D">
        <w:rPr>
          <w:rFonts w:ascii="Book Antiqua" w:hAnsi="Book Antiqua"/>
          <w:sz w:val="20"/>
          <w:szCs w:val="20"/>
          <w:lang w:val="en-GB"/>
        </w:rPr>
        <w:t xml:space="preserve"> </w:t>
      </w:r>
      <w:r>
        <w:rPr>
          <w:rFonts w:ascii="Book Antiqua" w:hAnsi="Book Antiqua"/>
          <w:sz w:val="20"/>
          <w:szCs w:val="20"/>
          <w:lang w:val="en-GB"/>
        </w:rPr>
        <w:t>the usefulness of a person or human characteristics against</w:t>
      </w:r>
      <w:r w:rsidRPr="00AB210D">
        <w:rPr>
          <w:rFonts w:ascii="Book Antiqua" w:hAnsi="Book Antiqua"/>
          <w:sz w:val="20"/>
          <w:szCs w:val="20"/>
          <w:lang w:val="en-GB"/>
        </w:rPr>
        <w:t xml:space="preserve"> a </w:t>
      </w:r>
      <w:r>
        <w:rPr>
          <w:rFonts w:ascii="Book Antiqua" w:hAnsi="Book Antiqua"/>
          <w:sz w:val="20"/>
          <w:szCs w:val="20"/>
          <w:lang w:val="en-GB"/>
        </w:rPr>
        <w:t xml:space="preserve">pre-established, rock-hard </w:t>
      </w:r>
      <w:r w:rsidRPr="00AB210D">
        <w:rPr>
          <w:rFonts w:ascii="Book Antiqua" w:hAnsi="Book Antiqua"/>
          <w:sz w:val="20"/>
          <w:szCs w:val="20"/>
          <w:lang w:val="en-GB"/>
        </w:rPr>
        <w:t xml:space="preserve">norm, but rather of </w:t>
      </w:r>
      <w:r>
        <w:rPr>
          <w:rFonts w:ascii="Book Antiqua" w:hAnsi="Book Antiqua"/>
          <w:sz w:val="20"/>
          <w:szCs w:val="20"/>
          <w:lang w:val="en-GB"/>
        </w:rPr>
        <w:t>interrogating life forms (even critique and</w:t>
      </w:r>
      <w:r w:rsidRPr="00AB210D">
        <w:rPr>
          <w:rFonts w:ascii="Book Antiqua" w:hAnsi="Book Antiqua"/>
          <w:sz w:val="20"/>
          <w:szCs w:val="20"/>
          <w:lang w:val="en-GB"/>
        </w:rPr>
        <w:t xml:space="preserve"> resistance)</w:t>
      </w:r>
      <w:r>
        <w:rPr>
          <w:rFonts w:ascii="Book Antiqua" w:hAnsi="Book Antiqua"/>
          <w:sz w:val="20"/>
          <w:szCs w:val="20"/>
          <w:lang w:val="en-GB"/>
        </w:rPr>
        <w:t xml:space="preserve"> and </w:t>
      </w:r>
      <w:r w:rsidRPr="00AB210D">
        <w:rPr>
          <w:rFonts w:ascii="Book Antiqua" w:hAnsi="Book Antiqua"/>
          <w:sz w:val="20"/>
          <w:szCs w:val="20"/>
          <w:lang w:val="en-GB"/>
        </w:rPr>
        <w:t>intensi</w:t>
      </w:r>
      <w:r>
        <w:rPr>
          <w:rFonts w:ascii="Book Antiqua" w:hAnsi="Book Antiqua"/>
          <w:sz w:val="20"/>
          <w:szCs w:val="20"/>
          <w:lang w:val="en-GB"/>
        </w:rPr>
        <w:t>fying those elements found to be productive for biopolitical objectives</w:t>
      </w:r>
      <w:r w:rsidRPr="00AB210D">
        <w:rPr>
          <w:rFonts w:ascii="Book Antiqua" w:hAnsi="Book Antiqua"/>
          <w:sz w:val="20"/>
          <w:szCs w:val="20"/>
          <w:lang w:val="en-GB"/>
        </w:rPr>
        <w:t>.</w:t>
      </w:r>
      <w:r>
        <w:rPr>
          <w:rFonts w:ascii="Book Antiqua" w:hAnsi="Book Antiqua"/>
          <w:sz w:val="20"/>
          <w:szCs w:val="20"/>
          <w:lang w:val="en-GB"/>
        </w:rPr>
        <w:t xml:space="preserve"> However, that biopolitics has a preparedness to recognize, examine, and ultimately utilize, what is considered as </w:t>
      </w:r>
      <w:r w:rsidRPr="00AB210D">
        <w:rPr>
          <w:rFonts w:ascii="Book Antiqua" w:hAnsi="Book Antiqua"/>
          <w:sz w:val="20"/>
          <w:szCs w:val="20"/>
          <w:lang w:val="en-GB"/>
        </w:rPr>
        <w:t>abnormal</w:t>
      </w:r>
      <w:r>
        <w:rPr>
          <w:rFonts w:ascii="Book Antiqua" w:hAnsi="Book Antiqua"/>
          <w:sz w:val="20"/>
          <w:szCs w:val="20"/>
          <w:lang w:val="en-GB"/>
        </w:rPr>
        <w:t xml:space="preserve"> individuals and behaviours does not preclude judging, in some cases, particular life forms ultimately unacceptable, since threatening the life that should be fostered (its health, hygiene, purity, racial composition etc.). Foucault (2003: 241) emphasised—and we should still be analytically attentive to this point—that the impetus of fostering life of modern biopolitics concomitantly installed a gaze that would detect those elements internal to a population that posed a biological or moral threat to its strength and unity (Lemke, 2011).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Fourth, and finally, the concept of the biopolitical helps us eschew a view of public health programs as a means of social control, implying a kind of uniform and unidirectional power originating from the state apparatus. Some contributions to the critical sociology of public health provision and preventive health promotion have drawn upon the Foucauldian framework to make interpretations in this direction. </w:t>
      </w:r>
      <w:r w:rsidRPr="00AB210D">
        <w:rPr>
          <w:rFonts w:ascii="Book Antiqua" w:hAnsi="Book Antiqua"/>
          <w:sz w:val="20"/>
          <w:szCs w:val="20"/>
          <w:lang w:val="en-GB"/>
        </w:rPr>
        <w:t xml:space="preserve">One example in this respect is the </w:t>
      </w:r>
      <w:r>
        <w:rPr>
          <w:rFonts w:ascii="Book Antiqua" w:hAnsi="Book Antiqua"/>
          <w:sz w:val="20"/>
          <w:szCs w:val="20"/>
          <w:lang w:val="en-GB"/>
        </w:rPr>
        <w:t xml:space="preserve">seminal </w:t>
      </w:r>
      <w:r w:rsidRPr="00AB210D">
        <w:rPr>
          <w:rFonts w:ascii="Book Antiqua" w:hAnsi="Book Antiqua"/>
          <w:sz w:val="20"/>
          <w:szCs w:val="20"/>
          <w:lang w:val="en-GB"/>
        </w:rPr>
        <w:t xml:space="preserve">work of David Armstrong that tends to </w:t>
      </w:r>
      <w:r>
        <w:rPr>
          <w:rFonts w:ascii="Book Antiqua" w:hAnsi="Book Antiqua"/>
          <w:sz w:val="20"/>
          <w:szCs w:val="20"/>
          <w:lang w:val="en-GB"/>
        </w:rPr>
        <w:t>portray</w:t>
      </w:r>
      <w:r w:rsidRPr="00AB210D">
        <w:rPr>
          <w:rFonts w:ascii="Book Antiqua" w:hAnsi="Book Antiqua"/>
          <w:sz w:val="20"/>
          <w:szCs w:val="20"/>
          <w:lang w:val="en-GB"/>
        </w:rPr>
        <w:t xml:space="preserve"> patients as victims caught in the control of a mighty medi</w:t>
      </w:r>
      <w:r>
        <w:rPr>
          <w:rFonts w:ascii="Book Antiqua" w:hAnsi="Book Antiqua"/>
          <w:sz w:val="20"/>
          <w:szCs w:val="20"/>
          <w:lang w:val="en-GB"/>
        </w:rPr>
        <w:t>cal regime (Armstrong 1983</w:t>
      </w:r>
      <w:r w:rsidRPr="00AB210D">
        <w:rPr>
          <w:rFonts w:ascii="Book Antiqua" w:hAnsi="Book Antiqua"/>
          <w:sz w:val="20"/>
          <w:szCs w:val="20"/>
          <w:lang w:val="en-GB"/>
        </w:rPr>
        <w:t xml:space="preserve">). </w:t>
      </w:r>
      <w:r>
        <w:rPr>
          <w:rFonts w:ascii="Book Antiqua" w:hAnsi="Book Antiqua"/>
          <w:sz w:val="20"/>
          <w:szCs w:val="20"/>
          <w:lang w:val="en-GB"/>
        </w:rPr>
        <w:t xml:space="preserve">In other cases, the concept of </w:t>
      </w:r>
      <w:r w:rsidRPr="00AB210D">
        <w:rPr>
          <w:rFonts w:ascii="Book Antiqua" w:hAnsi="Book Antiqua"/>
          <w:sz w:val="20"/>
          <w:szCs w:val="20"/>
          <w:lang w:val="en-GB"/>
        </w:rPr>
        <w:t xml:space="preserve">governmentality is </w:t>
      </w:r>
      <w:r>
        <w:rPr>
          <w:rFonts w:ascii="Book Antiqua" w:hAnsi="Book Antiqua"/>
          <w:sz w:val="20"/>
          <w:szCs w:val="20"/>
          <w:lang w:val="en-GB"/>
        </w:rPr>
        <w:t xml:space="preserve">interpreted as a form of power that subtly allow authorities to carry out social control by inciting </w:t>
      </w:r>
      <w:r w:rsidRPr="00AB210D">
        <w:rPr>
          <w:rFonts w:ascii="Book Antiqua" w:hAnsi="Book Antiqua"/>
          <w:sz w:val="20"/>
          <w:szCs w:val="20"/>
          <w:lang w:val="en-GB"/>
        </w:rPr>
        <w:t>individuals</w:t>
      </w:r>
      <w:r>
        <w:rPr>
          <w:rFonts w:ascii="Book Antiqua" w:hAnsi="Book Antiqua"/>
          <w:sz w:val="20"/>
          <w:szCs w:val="20"/>
          <w:lang w:val="en-GB"/>
        </w:rPr>
        <w:t xml:space="preserve"> to take up particular forms of</w:t>
      </w:r>
      <w:r w:rsidRPr="00AB210D">
        <w:rPr>
          <w:rFonts w:ascii="Book Antiqua" w:hAnsi="Book Antiqua"/>
          <w:sz w:val="20"/>
          <w:szCs w:val="20"/>
          <w:lang w:val="en-GB"/>
        </w:rPr>
        <w:t xml:space="preserve"> self-regulation </w:t>
      </w:r>
      <w:r>
        <w:rPr>
          <w:rFonts w:ascii="Book Antiqua" w:hAnsi="Book Antiqua"/>
          <w:sz w:val="20"/>
          <w:szCs w:val="20"/>
          <w:lang w:val="en-GB"/>
        </w:rPr>
        <w:t xml:space="preserve">that fit </w:t>
      </w:r>
      <w:r w:rsidRPr="00AB210D">
        <w:rPr>
          <w:rFonts w:ascii="Book Antiqua" w:hAnsi="Book Antiqua"/>
          <w:sz w:val="20"/>
          <w:szCs w:val="20"/>
          <w:lang w:val="en-GB"/>
        </w:rPr>
        <w:t xml:space="preserve">broader strategies </w:t>
      </w:r>
      <w:r>
        <w:rPr>
          <w:rFonts w:ascii="Book Antiqua" w:hAnsi="Book Antiqua"/>
          <w:sz w:val="20"/>
          <w:szCs w:val="20"/>
          <w:lang w:val="en-GB"/>
        </w:rPr>
        <w:t xml:space="preserve">of </w:t>
      </w:r>
      <w:r w:rsidRPr="00AB210D">
        <w:rPr>
          <w:rFonts w:ascii="Book Antiqua" w:hAnsi="Book Antiqua"/>
          <w:sz w:val="20"/>
          <w:szCs w:val="20"/>
          <w:lang w:val="en-GB"/>
        </w:rPr>
        <w:t>government</w:t>
      </w:r>
      <w:r>
        <w:rPr>
          <w:rFonts w:ascii="Book Antiqua" w:hAnsi="Book Antiqua"/>
          <w:sz w:val="20"/>
          <w:szCs w:val="20"/>
          <w:lang w:val="en-GB"/>
        </w:rPr>
        <w:t xml:space="preserve">. Hence, </w:t>
      </w:r>
      <w:r w:rsidRPr="00AB210D">
        <w:rPr>
          <w:rFonts w:ascii="Book Antiqua" w:hAnsi="Book Antiqua"/>
          <w:sz w:val="20"/>
          <w:szCs w:val="20"/>
          <w:lang w:val="en-GB"/>
        </w:rPr>
        <w:t xml:space="preserve">Bryan Turner </w:t>
      </w:r>
      <w:r>
        <w:rPr>
          <w:rFonts w:ascii="Book Antiqua" w:hAnsi="Book Antiqua"/>
          <w:sz w:val="20"/>
          <w:szCs w:val="20"/>
          <w:lang w:val="en-GB"/>
        </w:rPr>
        <w:t>defines governmentality as</w:t>
      </w:r>
      <w:r w:rsidRPr="00AB210D">
        <w:rPr>
          <w:rFonts w:ascii="Book Antiqua" w:hAnsi="Book Antiqua"/>
          <w:sz w:val="20"/>
          <w:szCs w:val="20"/>
          <w:lang w:val="en-GB"/>
        </w:rPr>
        <w:t xml:space="preserve"> “A regime which links self-subjection with societal regulation” (1997: xv).</w:t>
      </w:r>
      <w:r>
        <w:rPr>
          <w:rFonts w:ascii="Book Antiqua" w:hAnsi="Book Antiqua"/>
          <w:sz w:val="20"/>
          <w:szCs w:val="20"/>
          <w:lang w:val="en-GB"/>
        </w:rPr>
        <w:t xml:space="preserve"> However, if we give emphasis to the above understanding of biopolitics as a form of </w:t>
      </w:r>
      <w:r w:rsidRPr="00AB210D">
        <w:rPr>
          <w:rFonts w:ascii="Book Antiqua" w:hAnsi="Book Antiqua"/>
          <w:sz w:val="20"/>
          <w:szCs w:val="20"/>
          <w:lang w:val="en-GB"/>
        </w:rPr>
        <w:t>power that attaches itself to the processes it seeks to go</w:t>
      </w:r>
      <w:r>
        <w:rPr>
          <w:rFonts w:ascii="Book Antiqua" w:hAnsi="Book Antiqua"/>
          <w:sz w:val="20"/>
          <w:szCs w:val="20"/>
          <w:lang w:val="en-GB"/>
        </w:rPr>
        <w:t>vern, recognising its dependency</w:t>
      </w:r>
      <w:r w:rsidRPr="00AB210D">
        <w:rPr>
          <w:rFonts w:ascii="Book Antiqua" w:hAnsi="Book Antiqua"/>
          <w:sz w:val="20"/>
          <w:szCs w:val="20"/>
          <w:lang w:val="en-GB"/>
        </w:rPr>
        <w:t xml:space="preserve"> o</w:t>
      </w:r>
      <w:r>
        <w:rPr>
          <w:rFonts w:ascii="Book Antiqua" w:hAnsi="Book Antiqua"/>
          <w:sz w:val="20"/>
          <w:szCs w:val="20"/>
          <w:lang w:val="en-GB"/>
        </w:rPr>
        <w:t>n</w:t>
      </w:r>
      <w:r w:rsidRPr="00AB210D">
        <w:rPr>
          <w:rFonts w:ascii="Book Antiqua" w:hAnsi="Book Antiqua"/>
          <w:sz w:val="20"/>
          <w:szCs w:val="20"/>
          <w:lang w:val="en-GB"/>
        </w:rPr>
        <w:t xml:space="preserve"> the governed</w:t>
      </w:r>
      <w:r>
        <w:rPr>
          <w:rFonts w:ascii="Book Antiqua" w:hAnsi="Book Antiqua"/>
          <w:sz w:val="20"/>
          <w:szCs w:val="20"/>
          <w:lang w:val="en-GB"/>
        </w:rPr>
        <w:t>, we achieve the a</w:t>
      </w:r>
      <w:r w:rsidRPr="00AB210D">
        <w:rPr>
          <w:rFonts w:ascii="Book Antiqua" w:hAnsi="Book Antiqua"/>
          <w:sz w:val="20"/>
          <w:szCs w:val="20"/>
          <w:lang w:val="en-GB"/>
        </w:rPr>
        <w:t>nalytical</w:t>
      </w:r>
      <w:r>
        <w:rPr>
          <w:rFonts w:ascii="Book Antiqua" w:hAnsi="Book Antiqua"/>
          <w:sz w:val="20"/>
          <w:szCs w:val="20"/>
          <w:lang w:val="en-GB"/>
        </w:rPr>
        <w:t xml:space="preserve"> advantage of </w:t>
      </w:r>
      <w:r w:rsidRPr="00AB210D">
        <w:rPr>
          <w:rFonts w:ascii="Book Antiqua" w:hAnsi="Book Antiqua"/>
          <w:sz w:val="20"/>
          <w:szCs w:val="20"/>
          <w:lang w:val="en-GB"/>
        </w:rPr>
        <w:t>avoid</w:t>
      </w:r>
      <w:r>
        <w:rPr>
          <w:rFonts w:ascii="Book Antiqua" w:hAnsi="Book Antiqua"/>
          <w:sz w:val="20"/>
          <w:szCs w:val="20"/>
          <w:lang w:val="en-GB"/>
        </w:rPr>
        <w:t>ing</w:t>
      </w:r>
      <w:r w:rsidRPr="00AB210D">
        <w:rPr>
          <w:rFonts w:ascii="Book Antiqua" w:hAnsi="Book Antiqua"/>
          <w:sz w:val="20"/>
          <w:szCs w:val="20"/>
          <w:lang w:val="en-GB"/>
        </w:rPr>
        <w:t xml:space="preserve"> the view of </w:t>
      </w:r>
      <w:r>
        <w:rPr>
          <w:rFonts w:ascii="Book Antiqua" w:hAnsi="Book Antiqua"/>
          <w:sz w:val="20"/>
          <w:szCs w:val="20"/>
          <w:lang w:val="en-GB"/>
        </w:rPr>
        <w:t xml:space="preserve">public health as a solid and self-enclosed regime of </w:t>
      </w:r>
      <w:r w:rsidRPr="00AB210D">
        <w:rPr>
          <w:rFonts w:ascii="Book Antiqua" w:hAnsi="Book Antiqua"/>
          <w:sz w:val="20"/>
          <w:szCs w:val="20"/>
          <w:lang w:val="en-GB"/>
        </w:rPr>
        <w:t>power</w:t>
      </w:r>
      <w:r>
        <w:rPr>
          <w:rFonts w:ascii="Book Antiqua" w:hAnsi="Book Antiqua"/>
          <w:sz w:val="20"/>
          <w:szCs w:val="20"/>
          <w:lang w:val="en-GB"/>
        </w:rPr>
        <w:t xml:space="preserve">. Instead, we may be ready analyse biopolitics such as public health provision and preventive strategies as </w:t>
      </w:r>
      <w:r w:rsidRPr="00530BC3">
        <w:rPr>
          <w:rFonts w:ascii="Book Antiqua" w:hAnsi="Book Antiqua"/>
          <w:sz w:val="20"/>
          <w:szCs w:val="20"/>
          <w:lang w:val="en-GB"/>
        </w:rPr>
        <w:t>unstable and ongoing project</w:t>
      </w:r>
      <w:r>
        <w:rPr>
          <w:rFonts w:ascii="Book Antiqua" w:hAnsi="Book Antiqua"/>
          <w:sz w:val="20"/>
          <w:szCs w:val="20"/>
          <w:lang w:val="en-GB"/>
        </w:rPr>
        <w:t>s</w:t>
      </w:r>
      <w:r w:rsidRPr="00530BC3">
        <w:rPr>
          <w:rFonts w:ascii="Book Antiqua" w:hAnsi="Book Antiqua"/>
          <w:sz w:val="20"/>
          <w:szCs w:val="20"/>
          <w:lang w:val="en-GB"/>
        </w:rPr>
        <w:t xml:space="preserve">, which </w:t>
      </w:r>
      <w:r>
        <w:rPr>
          <w:rFonts w:ascii="Book Antiqua" w:hAnsi="Book Antiqua"/>
          <w:sz w:val="20"/>
          <w:szCs w:val="20"/>
          <w:lang w:val="en-GB"/>
        </w:rPr>
        <w:t>are</w:t>
      </w:r>
      <w:r w:rsidRPr="00530BC3">
        <w:rPr>
          <w:rFonts w:ascii="Book Antiqua" w:hAnsi="Book Antiqua"/>
          <w:sz w:val="20"/>
          <w:szCs w:val="20"/>
          <w:lang w:val="en-GB"/>
        </w:rPr>
        <w:t xml:space="preserve"> never unequivocal</w:t>
      </w:r>
      <w:r>
        <w:rPr>
          <w:rFonts w:ascii="Book Antiqua" w:hAnsi="Book Antiqua"/>
          <w:sz w:val="20"/>
          <w:szCs w:val="20"/>
          <w:lang w:val="en-GB"/>
        </w:rPr>
        <w:t xml:space="preserve"> or unidirectional</w:t>
      </w:r>
      <w:r w:rsidRPr="00530BC3">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The concept of g</w:t>
      </w:r>
      <w:r w:rsidRPr="00AB210D">
        <w:rPr>
          <w:rFonts w:ascii="Book Antiqua" w:hAnsi="Book Antiqua"/>
          <w:sz w:val="20"/>
          <w:szCs w:val="20"/>
          <w:lang w:val="en-GB"/>
        </w:rPr>
        <w:t>overnmentality</w:t>
      </w:r>
      <w:r>
        <w:rPr>
          <w:rFonts w:ascii="Book Antiqua" w:hAnsi="Book Antiqua"/>
          <w:sz w:val="20"/>
          <w:szCs w:val="20"/>
          <w:lang w:val="en-GB"/>
        </w:rPr>
        <w:t xml:space="preserve"> has been widely discussed (for instance: Rose &amp; Miller, 1992; Dean, 1999; Rose, 1999) and it has been applied in numerous empirical domains (for instance, Turner, 1997; Rose, 1996; Larsen, 2011). For present purposes, we merely indicate what we feel to be some key points that the framework of governmentality offers for a specific analysis of state organised health campaigns targeting agents of civil society.  First of all governmentality analysis opens up state analysis for looking at the historically contingent forces of power struggles (see also, Jessop, 2011). Secondly governmentality analysis opens up welfare analysis to new policy arenas. We wish to eschew a reading of governmentality suggested by some governance theorists who adopt the term to substantiate the view that the modern welfare state has been decentred into policy networks, increasingly relying upon markets, quase-markets and voluntary agencies for services delivery (e.g. Torfing, 2005). It may well be that welfare states have recently delegated responsibility for some services from state bureaucracies to other actors, but our interest is Foucault’s suggestion that governmentality implies studying “the rationalization of governmental practices in the exercise of political sovereignty” (2008: 2). This means that governmentality hardly designates the collapse of sovereign state power, but rather that the exercise of political sovereignty became infused with a new rationality of government gradually </w:t>
      </w:r>
      <w:r w:rsidRPr="00AB210D">
        <w:rPr>
          <w:rFonts w:ascii="Book Antiqua" w:hAnsi="Book Antiqua"/>
          <w:sz w:val="20"/>
          <w:szCs w:val="20"/>
          <w:lang w:val="en-GB"/>
        </w:rPr>
        <w:t>emerged from the 17</w:t>
      </w:r>
      <w:r w:rsidRPr="00AB210D">
        <w:rPr>
          <w:rFonts w:ascii="Book Antiqua" w:hAnsi="Book Antiqua"/>
          <w:sz w:val="20"/>
          <w:szCs w:val="20"/>
          <w:vertAlign w:val="superscript"/>
          <w:lang w:val="en-GB"/>
        </w:rPr>
        <w:t>th</w:t>
      </w:r>
      <w:r w:rsidRPr="00AB210D">
        <w:rPr>
          <w:rFonts w:ascii="Book Antiqua" w:hAnsi="Book Antiqua"/>
          <w:sz w:val="20"/>
          <w:szCs w:val="20"/>
          <w:lang w:val="en-GB"/>
        </w:rPr>
        <w:t xml:space="preserve"> century onwards through a series of transformations</w:t>
      </w:r>
      <w:r>
        <w:rPr>
          <w:rFonts w:ascii="Book Antiqua" w:hAnsi="Book Antiqua"/>
          <w:sz w:val="20"/>
          <w:szCs w:val="20"/>
          <w:lang w:val="en-GB"/>
        </w:rPr>
        <w:t xml:space="preserve"> (Foucault, 2007). A key element in this new rationality is the discovery of civil society as a potentially self-governing domain which confronts the state and imposes a self-limitation upon the exercise of political sovereignty. Importantly, Foucault does not ascribe any substantial qualities to civil society but inserts the concept in a genealogy that explores the different functions that this domain—and the various political aspirations investing it—have served through the history of the modern European states. “</w:t>
      </w:r>
      <w:r w:rsidRPr="00AB210D">
        <w:rPr>
          <w:rFonts w:ascii="Book Antiqua" w:hAnsi="Book Antiqua"/>
          <w:sz w:val="20"/>
          <w:szCs w:val="20"/>
          <w:lang w:val="en-GB"/>
        </w:rPr>
        <w:t>We must be very prudent regarding the degree of reality we accord to this civil society. It is not an historical natural given which functions in some way as both the foundation and source opposition to the state.”</w:t>
      </w:r>
      <w:r>
        <w:rPr>
          <w:rFonts w:ascii="Book Antiqua" w:hAnsi="Book Antiqua"/>
          <w:sz w:val="20"/>
          <w:szCs w:val="20"/>
          <w:lang w:val="en-GB"/>
        </w:rPr>
        <w:t xml:space="preserve"> (Foucault, 2008: 297). We may take this as an injunction to avoid founding concrete analysis of policies and institutional arrangements upon state and civil societies as pre-given entities (Villadsen, 2008).   </w:t>
      </w:r>
    </w:p>
    <w:p w:rsidR="003748C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In the lecture where Foucault most directly addresses civil society (2008, lecture 13), he sees civil society as a solution of the 17</w:t>
      </w:r>
      <w:r w:rsidRPr="00EE6C0A">
        <w:rPr>
          <w:rFonts w:ascii="Book Antiqua" w:hAnsi="Book Antiqua"/>
          <w:sz w:val="20"/>
          <w:szCs w:val="20"/>
          <w:vertAlign w:val="superscript"/>
          <w:lang w:val="en-GB"/>
        </w:rPr>
        <w:t>th</w:t>
      </w:r>
      <w:r>
        <w:rPr>
          <w:rFonts w:ascii="Book Antiqua" w:hAnsi="Book Antiqua"/>
          <w:sz w:val="20"/>
          <w:szCs w:val="20"/>
          <w:lang w:val="en-GB"/>
        </w:rPr>
        <w:t xml:space="preserve"> century problem of how to govern individuals who are at one and the same time both subjects of rights and economic agents. ‘A new plane of reference’ was needed that could mark out not only the space of sovereignty and economic relations “but a series of other elements in relation to which the subject of rights and the economic subject will be aspects, partial aspects, which can be integrated insofar as they belong to a complex whole. And I think it is this new ensemble that is characteristic of the liberal art of governing” (Foucault, 2008: 295). We notice a radical reconfiguration of the reference for exercising political sovereignty; it no longer refers back to the sovereign and his relation to a judicial subject, but now includes a </w:t>
      </w:r>
      <w:r w:rsidRPr="00F6121A">
        <w:rPr>
          <w:rFonts w:ascii="Book Antiqua" w:hAnsi="Book Antiqua"/>
          <w:i/>
          <w:sz w:val="20"/>
          <w:szCs w:val="20"/>
          <w:lang w:val="en-GB"/>
        </w:rPr>
        <w:t>homo economicus</w:t>
      </w:r>
      <w:r>
        <w:rPr>
          <w:rFonts w:ascii="Book Antiqua" w:hAnsi="Book Antiqua"/>
          <w:sz w:val="20"/>
          <w:szCs w:val="20"/>
          <w:lang w:val="en-GB"/>
        </w:rPr>
        <w:t xml:space="preserve"> who inhabit the ‘complex whole’ of civil society. What, then, does this ensemble and its ‘series of elements’ consists of? First, echoing his biopolitical conception of the population as a living resource which possess self-regulating mechanisms, Foucault speaks of civil society as “a specific field of naturalness peculiar to man, and which (...) emerges as the vis-à-vis of the state” (2007: 349). This </w:t>
      </w:r>
      <w:r w:rsidRPr="00AB210D">
        <w:rPr>
          <w:rFonts w:ascii="Book Antiqua" w:hAnsi="Book Antiqua"/>
          <w:sz w:val="20"/>
          <w:szCs w:val="20"/>
          <w:lang w:val="en-GB"/>
        </w:rPr>
        <w:t>‘naturalness of society’</w:t>
      </w:r>
      <w:r>
        <w:rPr>
          <w:rFonts w:ascii="Book Antiqua" w:hAnsi="Book Antiqua"/>
          <w:sz w:val="20"/>
          <w:szCs w:val="20"/>
          <w:lang w:val="en-GB"/>
        </w:rPr>
        <w:t xml:space="preserve"> poses, then, the principle of self-restraint upon state government implying that it should intervene less in the population by means of restriction and prohibition and more by facilitating, shaping and informing. </w:t>
      </w:r>
    </w:p>
    <w:p w:rsidR="003748C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Second, the domain of civil society is something more than judicial and economic relations. By reading Adam Ferguson on civil society, Foucault excavates what he takes to be a modern conception of civil society and the problem of regulating it. Particularly interesting is Foucault’s emphasis on Ferguson’s idea of ‘spontaneous synthesis of individuals’ as fundamental for civil society. Civil society thus comprises “social relations and bonds between individuals which go beyond the purely economic bond, yet without being purely juridical (...) and which, in their nature if not their form, are also different form are also different from the economic game.” (Foucault, 2008: 308). Perhaps, these formulations were for Foucault an indication of the contemporary political rhetoric which portrays civil society as traversed by social relations embedded in diverse cultures that governmental authorities</w:t>
      </w:r>
      <w:r w:rsidRPr="000039C7">
        <w:rPr>
          <w:rFonts w:ascii="Book Antiqua" w:hAnsi="Book Antiqua"/>
          <w:sz w:val="20"/>
          <w:szCs w:val="20"/>
          <w:lang w:val="en-GB"/>
        </w:rPr>
        <w:t xml:space="preserve"> </w:t>
      </w:r>
      <w:r>
        <w:rPr>
          <w:rFonts w:ascii="Book Antiqua" w:hAnsi="Book Antiqua"/>
          <w:sz w:val="20"/>
          <w:szCs w:val="20"/>
          <w:lang w:val="en-GB"/>
        </w:rPr>
        <w:t xml:space="preserve">must attempt to know and respect.  </w:t>
      </w:r>
    </w:p>
    <w:p w:rsidR="003748CD" w:rsidRDefault="003748CD" w:rsidP="00957BEC">
      <w:pPr>
        <w:spacing w:line="276" w:lineRule="auto"/>
        <w:rPr>
          <w:rFonts w:ascii="Book Antiqua" w:hAnsi="Book Antiqua"/>
          <w:sz w:val="20"/>
          <w:szCs w:val="20"/>
          <w:lang w:val="en-GB"/>
        </w:rPr>
      </w:pPr>
    </w:p>
    <w:p w:rsidR="003748CD" w:rsidRPr="009A525A" w:rsidRDefault="003748CD" w:rsidP="00957BEC">
      <w:pPr>
        <w:spacing w:line="276" w:lineRule="auto"/>
        <w:rPr>
          <w:rFonts w:ascii="Book Antiqua" w:hAnsi="Book Antiqua"/>
          <w:sz w:val="20"/>
          <w:szCs w:val="20"/>
          <w:lang w:val="en-US"/>
        </w:rPr>
      </w:pPr>
      <w:r>
        <w:rPr>
          <w:rFonts w:ascii="Book Antiqua" w:hAnsi="Book Antiqua"/>
          <w:sz w:val="20"/>
          <w:szCs w:val="20"/>
          <w:lang w:val="en-GB"/>
        </w:rPr>
        <w:t xml:space="preserve">Third, and final, we could read Foucault’s final lecture in </w:t>
      </w:r>
      <w:r w:rsidRPr="00D31582">
        <w:rPr>
          <w:rFonts w:ascii="Book Antiqua" w:hAnsi="Book Antiqua"/>
          <w:i/>
          <w:sz w:val="20"/>
          <w:szCs w:val="20"/>
          <w:lang w:val="en-GB"/>
        </w:rPr>
        <w:t>The Birth of Biopolitics</w:t>
      </w:r>
      <w:r>
        <w:rPr>
          <w:rFonts w:ascii="Book Antiqua" w:hAnsi="Book Antiqua"/>
          <w:sz w:val="20"/>
          <w:szCs w:val="20"/>
          <w:lang w:val="en-GB"/>
        </w:rPr>
        <w:t xml:space="preserve"> as a supplement to his exploration of how liberal thought turned the market into a site for the production of truth, a “regime of veridiction” for the exercise of government (Foucault, 2008: 36). The political significance of liberal political economy was that it “points to the site where government will have to look ‘to find the principle of truth of its own governmental practice’”. (Gudmand-Høyer &amp; Lopdrup Hjorth, 2009: 112). Now it seems to us that Foucault’s last lecture could be read as summoning the emergence of civil society as </w:t>
      </w:r>
      <w:r w:rsidRPr="0027036F">
        <w:rPr>
          <w:rFonts w:ascii="Book Antiqua" w:hAnsi="Book Antiqua"/>
          <w:sz w:val="20"/>
          <w:szCs w:val="20"/>
          <w:lang w:val="en-US"/>
        </w:rPr>
        <w:t xml:space="preserve">the </w:t>
      </w:r>
      <w:r>
        <w:rPr>
          <w:rFonts w:ascii="Book Antiqua" w:hAnsi="Book Antiqua"/>
          <w:sz w:val="20"/>
          <w:szCs w:val="20"/>
          <w:lang w:val="en-US"/>
        </w:rPr>
        <w:t>‘</w:t>
      </w:r>
      <w:r w:rsidRPr="0027036F">
        <w:rPr>
          <w:rFonts w:ascii="Book Antiqua" w:hAnsi="Book Antiqua"/>
          <w:sz w:val="20"/>
          <w:szCs w:val="20"/>
          <w:lang w:val="en-US"/>
        </w:rPr>
        <w:t>site of veridiction</w:t>
      </w:r>
      <w:r>
        <w:rPr>
          <w:rFonts w:ascii="Book Antiqua" w:hAnsi="Book Antiqua"/>
          <w:sz w:val="20"/>
          <w:szCs w:val="20"/>
          <w:lang w:val="en-US"/>
        </w:rPr>
        <w:t xml:space="preserve">’, </w:t>
      </w:r>
      <w:r w:rsidRPr="0027036F">
        <w:rPr>
          <w:rFonts w:ascii="Book Antiqua" w:hAnsi="Book Antiqua"/>
          <w:sz w:val="20"/>
          <w:szCs w:val="20"/>
          <w:lang w:val="en-US"/>
        </w:rPr>
        <w:t>a key referent for the production of truth</w:t>
      </w:r>
      <w:r>
        <w:rPr>
          <w:rFonts w:ascii="Book Antiqua" w:hAnsi="Book Antiqua"/>
          <w:sz w:val="20"/>
          <w:szCs w:val="20"/>
          <w:lang w:val="en-US"/>
        </w:rPr>
        <w:t xml:space="preserve"> necessary for state government, n</w:t>
      </w:r>
      <w:r w:rsidRPr="0027036F">
        <w:rPr>
          <w:rFonts w:ascii="Book Antiqua" w:hAnsi="Book Antiqua"/>
          <w:sz w:val="20"/>
          <w:szCs w:val="20"/>
          <w:lang w:val="en-US"/>
        </w:rPr>
        <w:t xml:space="preserve">ot only in terms of economic rationality, but also as </w:t>
      </w:r>
      <w:r>
        <w:rPr>
          <w:rFonts w:ascii="Book Antiqua" w:hAnsi="Book Antiqua"/>
          <w:sz w:val="20"/>
          <w:szCs w:val="20"/>
          <w:lang w:val="en-US"/>
        </w:rPr>
        <w:t>a</w:t>
      </w:r>
      <w:r w:rsidRPr="0027036F">
        <w:rPr>
          <w:rFonts w:ascii="Book Antiqua" w:hAnsi="Book Antiqua"/>
          <w:sz w:val="20"/>
          <w:szCs w:val="20"/>
          <w:lang w:val="en-US"/>
        </w:rPr>
        <w:t xml:space="preserve"> domain permeated by social bonds, cultures</w:t>
      </w:r>
      <w:r>
        <w:rPr>
          <w:rFonts w:ascii="Book Antiqua" w:hAnsi="Book Antiqua"/>
          <w:sz w:val="20"/>
          <w:szCs w:val="20"/>
          <w:lang w:val="en-US"/>
        </w:rPr>
        <w:t xml:space="preserve"> and allegiances irreducible to market relations. Thus interpreted, the lecture ushers the contemporary political problematic of how to arrange political programs, including health promotion, in ways that take into account the spontaneous synthesis and social bonds of civil society. In this case, Foucault invites us to be analytically attentive to political initiatives that make reference to the values, identities or </w:t>
      </w:r>
      <w:r w:rsidRPr="0027036F">
        <w:rPr>
          <w:rFonts w:ascii="Book Antiqua" w:hAnsi="Book Antiqua"/>
          <w:sz w:val="20"/>
          <w:szCs w:val="20"/>
          <w:lang w:val="en-US"/>
        </w:rPr>
        <w:t>instructive ethics</w:t>
      </w:r>
      <w:r>
        <w:rPr>
          <w:rFonts w:ascii="Book Antiqua" w:hAnsi="Book Antiqua"/>
          <w:sz w:val="20"/>
          <w:szCs w:val="20"/>
          <w:lang w:val="en-US"/>
        </w:rPr>
        <w:t xml:space="preserve"> assumed to reside in civil society</w:t>
      </w:r>
      <w:r w:rsidRPr="0027036F">
        <w:rPr>
          <w:rFonts w:ascii="Book Antiqua" w:hAnsi="Book Antiqua"/>
          <w:sz w:val="20"/>
          <w:szCs w:val="20"/>
          <w:lang w:val="en-US"/>
        </w:rPr>
        <w:t>.</w:t>
      </w:r>
      <w:r>
        <w:rPr>
          <w:rFonts w:ascii="Book Antiqua" w:hAnsi="Book Antiqua"/>
          <w:sz w:val="20"/>
          <w:szCs w:val="20"/>
          <w:lang w:val="en-US"/>
        </w:rPr>
        <w:t xml:space="preserve"> </w:t>
      </w:r>
    </w:p>
    <w:p w:rsidR="003748CD" w:rsidRPr="009A525A" w:rsidRDefault="003748CD" w:rsidP="00957BEC">
      <w:pPr>
        <w:spacing w:line="276" w:lineRule="auto"/>
        <w:rPr>
          <w:rFonts w:ascii="Book Antiqua" w:hAnsi="Book Antiqua"/>
          <w:sz w:val="20"/>
          <w:szCs w:val="20"/>
          <w:lang w:val="en-US"/>
        </w:rPr>
      </w:pPr>
    </w:p>
    <w:p w:rsidR="003748CD" w:rsidRPr="009A525A" w:rsidRDefault="003748CD" w:rsidP="00957BEC">
      <w:pPr>
        <w:spacing w:line="276" w:lineRule="auto"/>
        <w:rPr>
          <w:rFonts w:ascii="Book Antiqua" w:hAnsi="Book Antiqua"/>
          <w:sz w:val="20"/>
          <w:szCs w:val="20"/>
          <w:lang w:val="en-GB"/>
        </w:rPr>
      </w:pPr>
      <w:r w:rsidRPr="009A525A">
        <w:rPr>
          <w:rFonts w:ascii="Book Antiqua" w:hAnsi="Book Antiqua"/>
          <w:sz w:val="20"/>
          <w:szCs w:val="20"/>
          <w:lang w:val="en-US"/>
        </w:rPr>
        <w:t xml:space="preserve">This analytical task is to some extent taken up by Nikolas Rose in the seminal article </w:t>
      </w:r>
      <w:r w:rsidRPr="009A525A">
        <w:rPr>
          <w:rFonts w:ascii="Book Antiqua" w:hAnsi="Book Antiqua"/>
          <w:i/>
          <w:sz w:val="20"/>
          <w:szCs w:val="20"/>
          <w:lang w:val="en-US"/>
        </w:rPr>
        <w:t>The Death of the Social</w:t>
      </w:r>
      <w:r w:rsidRPr="009A525A">
        <w:rPr>
          <w:rFonts w:ascii="Book Antiqua" w:hAnsi="Book Antiqua"/>
          <w:sz w:val="20"/>
          <w:szCs w:val="20"/>
          <w:lang w:val="en-US"/>
        </w:rPr>
        <w:t xml:space="preserve"> (1996). There, </w:t>
      </w:r>
      <w:r w:rsidRPr="009A525A">
        <w:rPr>
          <w:rFonts w:ascii="Book Antiqua" w:hAnsi="Book Antiqua"/>
          <w:sz w:val="20"/>
          <w:szCs w:val="20"/>
          <w:lang w:val="en-GB"/>
        </w:rPr>
        <w:t xml:space="preserve">Rose suggests that since the 1980s a mutation in political rationality has been taking place across ‘advanced liberal’ welfare states, which implies that ‘the social’ is fading as a key reference for political regulation and supplanted by a government through diverse communities (Rose, 1996; see also 1999: 167-197). The analytical force of Rose’s analysis is that he convincingly </w:t>
      </w:r>
      <w:r>
        <w:rPr>
          <w:rFonts w:ascii="Book Antiqua" w:hAnsi="Book Antiqua"/>
          <w:sz w:val="20"/>
          <w:szCs w:val="20"/>
          <w:lang w:val="en-GB"/>
        </w:rPr>
        <w:t>demonstrates</w:t>
      </w:r>
      <w:r w:rsidRPr="009A525A">
        <w:rPr>
          <w:rFonts w:ascii="Book Antiqua" w:hAnsi="Book Antiqua"/>
          <w:sz w:val="20"/>
          <w:szCs w:val="20"/>
          <w:lang w:val="en-GB"/>
        </w:rPr>
        <w:t xml:space="preserve"> </w:t>
      </w:r>
      <w:r>
        <w:rPr>
          <w:rFonts w:ascii="Book Antiqua" w:hAnsi="Book Antiqua"/>
          <w:sz w:val="20"/>
          <w:szCs w:val="20"/>
          <w:lang w:val="en-GB"/>
        </w:rPr>
        <w:t>that</w:t>
      </w:r>
      <w:r w:rsidRPr="009A525A">
        <w:rPr>
          <w:rFonts w:ascii="Book Antiqua" w:hAnsi="Book Antiqua"/>
          <w:sz w:val="20"/>
          <w:szCs w:val="20"/>
          <w:lang w:val="en-GB"/>
        </w:rPr>
        <w:t xml:space="preserve"> there is not </w:t>
      </w:r>
      <w:r w:rsidRPr="009A525A">
        <w:rPr>
          <w:rFonts w:ascii="Book Antiqua" w:hAnsi="Book Antiqua"/>
          <w:i/>
          <w:sz w:val="20"/>
          <w:szCs w:val="20"/>
          <w:lang w:val="en-GB"/>
        </w:rPr>
        <w:t>one</w:t>
      </w:r>
      <w:r w:rsidRPr="009A525A">
        <w:rPr>
          <w:rFonts w:ascii="Book Antiqua" w:hAnsi="Book Antiqua"/>
          <w:sz w:val="20"/>
          <w:szCs w:val="20"/>
          <w:lang w:val="en-GB"/>
        </w:rPr>
        <w:t xml:space="preserve"> civil society, but rather numerous ‘fictions’ of it each inscribed and mobilized within different, and to some extent, heterogeneous, </w:t>
      </w:r>
      <w:r>
        <w:rPr>
          <w:rFonts w:ascii="Book Antiqua" w:hAnsi="Book Antiqua"/>
          <w:sz w:val="20"/>
          <w:szCs w:val="20"/>
          <w:lang w:val="en-GB"/>
        </w:rPr>
        <w:t xml:space="preserve">administrative </w:t>
      </w:r>
      <w:r w:rsidRPr="009A525A">
        <w:rPr>
          <w:rFonts w:ascii="Book Antiqua" w:hAnsi="Book Antiqua"/>
          <w:sz w:val="20"/>
          <w:szCs w:val="20"/>
          <w:lang w:val="en-GB"/>
        </w:rPr>
        <w:t>strategies. Thus, different types of experts, some locat</w:t>
      </w:r>
      <w:r>
        <w:rPr>
          <w:rFonts w:ascii="Book Antiqua" w:hAnsi="Book Antiqua"/>
          <w:sz w:val="20"/>
          <w:szCs w:val="20"/>
          <w:lang w:val="en-GB"/>
        </w:rPr>
        <w:t>ed</w:t>
      </w:r>
      <w:r w:rsidRPr="009A525A">
        <w:rPr>
          <w:rFonts w:ascii="Book Antiqua" w:hAnsi="Book Antiqua"/>
          <w:sz w:val="20"/>
          <w:szCs w:val="20"/>
          <w:lang w:val="en-GB"/>
        </w:rPr>
        <w:t xml:space="preserve"> within state administration, others outside of it, would ascribe different potentials to </w:t>
      </w:r>
      <w:r>
        <w:rPr>
          <w:rFonts w:ascii="Book Antiqua" w:hAnsi="Book Antiqua"/>
          <w:sz w:val="20"/>
          <w:szCs w:val="20"/>
          <w:lang w:val="en-GB"/>
        </w:rPr>
        <w:t xml:space="preserve">the dormant energies of </w:t>
      </w:r>
      <w:r w:rsidRPr="009A525A">
        <w:rPr>
          <w:rFonts w:ascii="Book Antiqua" w:hAnsi="Book Antiqua"/>
          <w:sz w:val="20"/>
          <w:szCs w:val="20"/>
          <w:lang w:val="en-GB"/>
        </w:rPr>
        <w:t>communities, including crime prevention, health promotion, neighbourhood revitalization, and more (Rose, 1996: 332). From this follows that we need to examine in detail how concepts of community, diversity</w:t>
      </w:r>
      <w:r>
        <w:rPr>
          <w:rFonts w:ascii="Book Antiqua" w:hAnsi="Book Antiqua"/>
          <w:sz w:val="20"/>
          <w:szCs w:val="20"/>
          <w:lang w:val="en-GB"/>
        </w:rPr>
        <w:t>,</w:t>
      </w:r>
      <w:r w:rsidRPr="009A525A">
        <w:rPr>
          <w:rFonts w:ascii="Book Antiqua" w:hAnsi="Book Antiqua"/>
          <w:sz w:val="20"/>
          <w:szCs w:val="20"/>
          <w:lang w:val="en-GB"/>
        </w:rPr>
        <w:t xml:space="preserve"> or civil society appear and which tactical function they play in </w:t>
      </w:r>
      <w:r>
        <w:rPr>
          <w:rFonts w:ascii="Book Antiqua" w:hAnsi="Book Antiqua"/>
          <w:sz w:val="20"/>
          <w:szCs w:val="20"/>
          <w:lang w:val="en-GB"/>
        </w:rPr>
        <w:t>specific political programs</w:t>
      </w:r>
      <w:r w:rsidRPr="009A525A">
        <w:rPr>
          <w:rFonts w:ascii="Book Antiqua" w:hAnsi="Book Antiqua"/>
          <w:sz w:val="20"/>
          <w:szCs w:val="20"/>
          <w:lang w:val="en-GB"/>
        </w:rPr>
        <w:t>.</w:t>
      </w:r>
      <w:r>
        <w:rPr>
          <w:rFonts w:ascii="Book Antiqua" w:hAnsi="Book Antiqua"/>
          <w:sz w:val="20"/>
          <w:szCs w:val="20"/>
          <w:lang w:val="en-GB"/>
        </w:rPr>
        <w:t xml:space="preserve"> In the analysis below of municipal preventive health initiatives, we follow this lead by attempting to explore the diverse images and hopes that diverse experts may hold with respect to the local community.</w:t>
      </w:r>
    </w:p>
    <w:p w:rsidR="003748C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The remainder of the article consists of two case studies in a Danish context: one case analysis brings together recent national programs for health promotion, whereas another analysis explores the strategic   organisation and implementation of health promotion and prevention in a Danish municipal setting.  Seen in continuation the two analytical tracks opens a view on the welfare state as targeting  the population in a double fashion as both a biopolitical body of subgroups and  as a gouvernemntalised singulars in the sub-communities of civil society and having individual capabilities  to ‘empower’ themselves in terms of lifestyle choices.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b/>
          <w:sz w:val="20"/>
          <w:szCs w:val="20"/>
          <w:lang w:val="en-GB"/>
        </w:rPr>
      </w:pPr>
      <w:r>
        <w:rPr>
          <w:rFonts w:ascii="Book Antiqua" w:hAnsi="Book Antiqua"/>
          <w:b/>
          <w:sz w:val="20"/>
          <w:szCs w:val="20"/>
          <w:lang w:val="en-GB"/>
        </w:rPr>
        <w:t>Case study A)  National Health Promotion Strategies between 1989-2009</w:t>
      </w:r>
      <w:r w:rsidRPr="00AB210D">
        <w:rPr>
          <w:rFonts w:ascii="Book Antiqua" w:hAnsi="Book Antiqua"/>
          <w:b/>
          <w:sz w:val="20"/>
          <w:szCs w:val="20"/>
          <w:lang w:val="en-GB"/>
        </w:rPr>
        <w:t xml:space="preserve"> </w:t>
      </w:r>
    </w:p>
    <w:p w:rsidR="003748CD" w:rsidRPr="00AB210D" w:rsidRDefault="003748CD" w:rsidP="004F0F2A">
      <w:pPr>
        <w:spacing w:line="276" w:lineRule="auto"/>
        <w:rPr>
          <w:rFonts w:ascii="Book Antiqua" w:hAnsi="Book Antiqua"/>
          <w:sz w:val="20"/>
          <w:szCs w:val="20"/>
          <w:lang w:val="en-GB"/>
        </w:rPr>
      </w:pPr>
      <w:r>
        <w:rPr>
          <w:rFonts w:ascii="Book Antiqua" w:hAnsi="Book Antiqua"/>
          <w:sz w:val="20"/>
          <w:szCs w:val="20"/>
          <w:lang w:val="en-GB"/>
        </w:rPr>
        <w:t xml:space="preserve">Looking into </w:t>
      </w:r>
      <w:r w:rsidRPr="00AB210D">
        <w:rPr>
          <w:rFonts w:ascii="Book Antiqua" w:hAnsi="Book Antiqua"/>
          <w:sz w:val="20"/>
          <w:szCs w:val="20"/>
          <w:lang w:val="en-GB"/>
        </w:rPr>
        <w:t>the context of Danish official health policies during the last thirty years</w:t>
      </w:r>
      <w:r>
        <w:rPr>
          <w:rFonts w:ascii="Book Antiqua" w:hAnsi="Book Antiqua"/>
          <w:sz w:val="20"/>
          <w:szCs w:val="20"/>
          <w:lang w:val="en-GB"/>
        </w:rPr>
        <w:t>, t</w:t>
      </w:r>
      <w:r w:rsidRPr="00AB210D">
        <w:rPr>
          <w:rFonts w:ascii="Book Antiqua" w:hAnsi="Book Antiqua"/>
          <w:sz w:val="20"/>
          <w:szCs w:val="20"/>
          <w:lang w:val="en-GB"/>
        </w:rPr>
        <w:t xml:space="preserve">he emergence of ‘antiauthoritarian’ health promotion programs in the late 1980s and onwards can be seen as </w:t>
      </w:r>
      <w:r>
        <w:rPr>
          <w:rFonts w:ascii="Book Antiqua" w:hAnsi="Book Antiqua"/>
          <w:sz w:val="20"/>
          <w:szCs w:val="20"/>
          <w:lang w:val="en-GB"/>
        </w:rPr>
        <w:t xml:space="preserve">part </w:t>
      </w:r>
      <w:r w:rsidRPr="00AB210D">
        <w:rPr>
          <w:rFonts w:ascii="Book Antiqua" w:hAnsi="Book Antiqua"/>
          <w:sz w:val="20"/>
          <w:szCs w:val="20"/>
          <w:lang w:val="en-GB"/>
        </w:rPr>
        <w:t>of a broader and long lasting critique of the welfare state’s alleged rigidity and insensitivity towards different citizens and groups (</w:t>
      </w:r>
      <w:r>
        <w:rPr>
          <w:rFonts w:ascii="Book Antiqua" w:hAnsi="Book Antiqua"/>
          <w:sz w:val="20"/>
          <w:szCs w:val="20"/>
          <w:lang w:val="en-GB"/>
        </w:rPr>
        <w:t xml:space="preserve">Højlund &amp; Larsen, 2001; Larsen, 2005; </w:t>
      </w:r>
      <w:r w:rsidRPr="00AB210D">
        <w:rPr>
          <w:rFonts w:ascii="Book Antiqua" w:hAnsi="Book Antiqua"/>
          <w:sz w:val="20"/>
          <w:szCs w:val="20"/>
          <w:lang w:val="en-GB"/>
        </w:rPr>
        <w:t xml:space="preserve">Karlsen &amp; Villadsen, 2008). </w:t>
      </w:r>
      <w:r>
        <w:rPr>
          <w:rFonts w:ascii="Book Antiqua" w:hAnsi="Book Antiqua"/>
          <w:sz w:val="20"/>
          <w:szCs w:val="20"/>
          <w:lang w:val="en-GB"/>
        </w:rPr>
        <w:t>A</w:t>
      </w:r>
      <w:r w:rsidRPr="00AB210D">
        <w:rPr>
          <w:rFonts w:ascii="Book Antiqua" w:hAnsi="Book Antiqua"/>
          <w:sz w:val="20"/>
          <w:szCs w:val="20"/>
          <w:lang w:val="en-GB"/>
        </w:rPr>
        <w:t xml:space="preserve"> critique </w:t>
      </w:r>
      <w:r>
        <w:rPr>
          <w:rFonts w:ascii="Book Antiqua" w:hAnsi="Book Antiqua"/>
          <w:sz w:val="20"/>
          <w:szCs w:val="20"/>
          <w:lang w:val="en-GB"/>
        </w:rPr>
        <w:t xml:space="preserve">towards “paternalistic welfare” </w:t>
      </w:r>
      <w:r w:rsidRPr="00AB210D">
        <w:rPr>
          <w:rFonts w:ascii="Book Antiqua" w:hAnsi="Book Antiqua"/>
          <w:sz w:val="20"/>
          <w:szCs w:val="20"/>
          <w:lang w:val="en-GB"/>
        </w:rPr>
        <w:t>has been voiced from various political camps</w:t>
      </w:r>
      <w:r>
        <w:rPr>
          <w:rFonts w:ascii="Book Antiqua" w:hAnsi="Book Antiqua"/>
          <w:sz w:val="20"/>
          <w:szCs w:val="20"/>
          <w:lang w:val="en-GB"/>
        </w:rPr>
        <w:t xml:space="preserve"> and has pointed towards welfare policies aimed at promotion and prevention allowing for the welfare state to act at a distance, one can say</w:t>
      </w:r>
      <w:r w:rsidRPr="00AB210D">
        <w:rPr>
          <w:rFonts w:ascii="Book Antiqua" w:hAnsi="Book Antiqua"/>
          <w:sz w:val="20"/>
          <w:szCs w:val="20"/>
          <w:lang w:val="en-GB"/>
        </w:rPr>
        <w:t xml:space="preserve">. Grossly speaking, the left wing </w:t>
      </w:r>
      <w:r>
        <w:rPr>
          <w:rFonts w:ascii="Book Antiqua" w:hAnsi="Book Antiqua"/>
          <w:sz w:val="20"/>
          <w:szCs w:val="20"/>
          <w:lang w:val="en-GB"/>
        </w:rPr>
        <w:t xml:space="preserve">has </w:t>
      </w:r>
      <w:r w:rsidRPr="00AB210D">
        <w:rPr>
          <w:rFonts w:ascii="Book Antiqua" w:hAnsi="Book Antiqua"/>
          <w:sz w:val="20"/>
          <w:szCs w:val="20"/>
          <w:lang w:val="en-GB"/>
        </w:rPr>
        <w:t xml:space="preserve">referred to the need to </w:t>
      </w:r>
      <w:r>
        <w:rPr>
          <w:rFonts w:ascii="Book Antiqua" w:hAnsi="Book Antiqua"/>
          <w:sz w:val="20"/>
          <w:szCs w:val="20"/>
          <w:lang w:val="en-GB"/>
        </w:rPr>
        <w:t xml:space="preserve">empower citizens through the empowerment of </w:t>
      </w:r>
      <w:r w:rsidRPr="00AB210D">
        <w:rPr>
          <w:rFonts w:ascii="Book Antiqua" w:hAnsi="Book Antiqua"/>
          <w:sz w:val="20"/>
          <w:szCs w:val="20"/>
          <w:lang w:val="en-GB"/>
        </w:rPr>
        <w:t xml:space="preserve">different communities and subcultures, while liberals </w:t>
      </w:r>
      <w:r>
        <w:rPr>
          <w:rFonts w:ascii="Book Antiqua" w:hAnsi="Book Antiqua"/>
          <w:sz w:val="20"/>
          <w:szCs w:val="20"/>
          <w:lang w:val="en-GB"/>
        </w:rPr>
        <w:t xml:space="preserve">have </w:t>
      </w:r>
      <w:r w:rsidRPr="00AB210D">
        <w:rPr>
          <w:rFonts w:ascii="Book Antiqua" w:hAnsi="Book Antiqua"/>
          <w:sz w:val="20"/>
          <w:szCs w:val="20"/>
          <w:lang w:val="en-GB"/>
        </w:rPr>
        <w:t xml:space="preserve">argued that the welfare state </w:t>
      </w:r>
      <w:r>
        <w:rPr>
          <w:rFonts w:ascii="Book Antiqua" w:hAnsi="Book Antiqua"/>
          <w:sz w:val="20"/>
          <w:szCs w:val="20"/>
          <w:lang w:val="en-GB"/>
        </w:rPr>
        <w:t xml:space="preserve">are dependent on the </w:t>
      </w:r>
      <w:r w:rsidRPr="00AB210D">
        <w:rPr>
          <w:rFonts w:ascii="Book Antiqua" w:hAnsi="Book Antiqua"/>
          <w:sz w:val="20"/>
          <w:szCs w:val="20"/>
          <w:lang w:val="en-GB"/>
        </w:rPr>
        <w:t>entrepreneur</w:t>
      </w:r>
      <w:r>
        <w:rPr>
          <w:rFonts w:ascii="Book Antiqua" w:hAnsi="Book Antiqua"/>
          <w:sz w:val="20"/>
          <w:szCs w:val="20"/>
          <w:lang w:val="en-GB"/>
        </w:rPr>
        <w:t xml:space="preserve">ial activities from free individuals, as opposed to </w:t>
      </w:r>
      <w:r w:rsidRPr="00AB210D">
        <w:rPr>
          <w:rFonts w:ascii="Book Antiqua" w:hAnsi="Book Antiqua"/>
          <w:sz w:val="20"/>
          <w:szCs w:val="20"/>
          <w:lang w:val="en-GB"/>
        </w:rPr>
        <w:t xml:space="preserve">welfare dependents. </w:t>
      </w:r>
      <w:r>
        <w:rPr>
          <w:rFonts w:ascii="Book Antiqua" w:hAnsi="Book Antiqua"/>
          <w:sz w:val="20"/>
          <w:szCs w:val="20"/>
          <w:lang w:val="en-GB"/>
        </w:rPr>
        <w:t xml:space="preserve">This </w:t>
      </w:r>
      <w:r w:rsidRPr="00AB210D">
        <w:rPr>
          <w:rFonts w:ascii="Book Antiqua" w:hAnsi="Book Antiqua"/>
          <w:sz w:val="20"/>
          <w:szCs w:val="20"/>
          <w:lang w:val="en-GB"/>
        </w:rPr>
        <w:t xml:space="preserve">liberal </w:t>
      </w:r>
      <w:r>
        <w:rPr>
          <w:rFonts w:ascii="Book Antiqua" w:hAnsi="Book Antiqua"/>
          <w:sz w:val="20"/>
          <w:szCs w:val="20"/>
          <w:lang w:val="en-GB"/>
        </w:rPr>
        <w:t xml:space="preserve">emphasis point to a state administration that </w:t>
      </w:r>
      <w:r w:rsidRPr="00AB210D">
        <w:rPr>
          <w:rFonts w:ascii="Book Antiqua" w:hAnsi="Book Antiqua"/>
          <w:sz w:val="20"/>
          <w:szCs w:val="20"/>
          <w:lang w:val="en-GB"/>
        </w:rPr>
        <w:t>reflect the complex dynamics immanent to the self-regulating processes of civil society and the economy. Although the different camps disagreed on the means of reform, the shared the key diagnosis: health policies (and social policies in general) need to become more sensitive towards difference</w:t>
      </w:r>
      <w:r>
        <w:rPr>
          <w:rFonts w:ascii="Book Antiqua" w:hAnsi="Book Antiqua"/>
          <w:sz w:val="20"/>
          <w:szCs w:val="20"/>
          <w:lang w:val="en-GB"/>
        </w:rPr>
        <w:t xml:space="preserve">s in individual life styles and differences in the subcultures of civil society.  A view into four  Danish health promotion programs (1989, 1998, 2001, 2007) will show </w:t>
      </w:r>
      <w:r w:rsidRPr="00AB210D">
        <w:rPr>
          <w:rFonts w:ascii="Book Antiqua" w:hAnsi="Book Antiqua"/>
          <w:sz w:val="20"/>
          <w:szCs w:val="20"/>
          <w:lang w:val="en-GB"/>
        </w:rPr>
        <w:t>that health promotion is</w:t>
      </w:r>
      <w:r>
        <w:rPr>
          <w:rFonts w:ascii="Book Antiqua" w:hAnsi="Book Antiqua"/>
          <w:sz w:val="20"/>
          <w:szCs w:val="20"/>
          <w:lang w:val="en-GB"/>
        </w:rPr>
        <w:t>:</w:t>
      </w:r>
    </w:p>
    <w:p w:rsidR="003748CD" w:rsidRDefault="003748CD" w:rsidP="004F0F2A">
      <w:pPr>
        <w:numPr>
          <w:ilvl w:val="0"/>
          <w:numId w:val="9"/>
        </w:numPr>
        <w:spacing w:line="276" w:lineRule="auto"/>
        <w:rPr>
          <w:rFonts w:ascii="Book Antiqua" w:hAnsi="Book Antiqua"/>
          <w:sz w:val="20"/>
          <w:szCs w:val="20"/>
          <w:lang w:val="en-GB"/>
        </w:rPr>
      </w:pPr>
      <w:r w:rsidRPr="00AB210D">
        <w:rPr>
          <w:rFonts w:ascii="Book Antiqua" w:hAnsi="Book Antiqua"/>
          <w:sz w:val="20"/>
          <w:szCs w:val="20"/>
          <w:lang w:val="en-GB"/>
        </w:rPr>
        <w:t>Anti-authoritarian</w:t>
      </w:r>
      <w:r>
        <w:rPr>
          <w:rFonts w:ascii="Book Antiqua" w:hAnsi="Book Antiqua"/>
          <w:sz w:val="20"/>
          <w:szCs w:val="20"/>
          <w:lang w:val="en-GB"/>
        </w:rPr>
        <w:t>. The relation between the conventional welfare expert and citizen has become suspect.</w:t>
      </w:r>
      <w:r w:rsidRPr="00AB210D">
        <w:rPr>
          <w:rFonts w:ascii="Book Antiqua" w:hAnsi="Book Antiqua"/>
          <w:sz w:val="20"/>
          <w:szCs w:val="20"/>
          <w:lang w:val="en-GB"/>
        </w:rPr>
        <w:t xml:space="preserve"> </w:t>
      </w:r>
    </w:p>
    <w:p w:rsidR="003748CD" w:rsidRPr="004F0F2A" w:rsidRDefault="003748CD" w:rsidP="004F0F2A">
      <w:pPr>
        <w:numPr>
          <w:ilvl w:val="0"/>
          <w:numId w:val="9"/>
        </w:numPr>
        <w:spacing w:line="276" w:lineRule="auto"/>
        <w:rPr>
          <w:rFonts w:ascii="Book Antiqua" w:hAnsi="Book Antiqua"/>
          <w:sz w:val="20"/>
          <w:szCs w:val="20"/>
          <w:lang w:val="en-GB"/>
        </w:rPr>
      </w:pPr>
      <w:r w:rsidRPr="004F0F2A">
        <w:rPr>
          <w:rFonts w:ascii="Book Antiqua" w:hAnsi="Book Antiqua"/>
          <w:sz w:val="20"/>
          <w:szCs w:val="20"/>
          <w:lang w:val="en-GB"/>
        </w:rPr>
        <w:t xml:space="preserve">Sensitive to its object. Self-sceptical of governmental programs’ tendency to suppress local energies and self-responsibility.   User-sensitive, encourage critique. </w:t>
      </w:r>
    </w:p>
    <w:p w:rsidR="003748CD" w:rsidRDefault="003748CD" w:rsidP="00957BEC">
      <w:pPr>
        <w:pStyle w:val="ListParagraph"/>
        <w:numPr>
          <w:ilvl w:val="0"/>
          <w:numId w:val="4"/>
        </w:numPr>
        <w:spacing w:line="276" w:lineRule="auto"/>
        <w:rPr>
          <w:rFonts w:ascii="Book Antiqua" w:hAnsi="Book Antiqua"/>
          <w:sz w:val="20"/>
          <w:szCs w:val="20"/>
          <w:lang w:val="en-GB"/>
        </w:rPr>
      </w:pPr>
      <w:r w:rsidRPr="007E32FB">
        <w:rPr>
          <w:rFonts w:ascii="Book Antiqua" w:hAnsi="Book Antiqua"/>
          <w:sz w:val="20"/>
          <w:szCs w:val="20"/>
          <w:lang w:val="en-GB"/>
        </w:rPr>
        <w:t xml:space="preserve">Normative standards are co-produced by the users. </w:t>
      </w:r>
    </w:p>
    <w:p w:rsidR="003748CD" w:rsidRPr="00AB210D" w:rsidRDefault="003748CD" w:rsidP="00957BEC">
      <w:pPr>
        <w:numPr>
          <w:ilvl w:val="0"/>
          <w:numId w:val="9"/>
        </w:numPr>
        <w:spacing w:line="276" w:lineRule="auto"/>
        <w:rPr>
          <w:rFonts w:ascii="Book Antiqua" w:hAnsi="Book Antiqua"/>
          <w:sz w:val="20"/>
          <w:szCs w:val="20"/>
          <w:lang w:val="en-GB"/>
        </w:rPr>
      </w:pPr>
      <w:r w:rsidRPr="007E32FB">
        <w:rPr>
          <w:rFonts w:ascii="Book Antiqua" w:hAnsi="Book Antiqua"/>
          <w:sz w:val="20"/>
          <w:szCs w:val="20"/>
          <w:lang w:val="en-GB"/>
        </w:rPr>
        <w:t xml:space="preserve">Critique </w:t>
      </w:r>
      <w:r>
        <w:rPr>
          <w:rFonts w:ascii="Book Antiqua" w:hAnsi="Book Antiqua"/>
          <w:sz w:val="20"/>
          <w:szCs w:val="20"/>
          <w:lang w:val="en-GB"/>
        </w:rPr>
        <w:t xml:space="preserve">and deviance </w:t>
      </w:r>
      <w:r w:rsidRPr="007E32FB">
        <w:rPr>
          <w:rFonts w:ascii="Book Antiqua" w:hAnsi="Book Antiqua"/>
          <w:sz w:val="20"/>
          <w:szCs w:val="20"/>
          <w:lang w:val="en-GB"/>
        </w:rPr>
        <w:t xml:space="preserve">is </w:t>
      </w:r>
      <w:r>
        <w:rPr>
          <w:rFonts w:ascii="Book Antiqua" w:hAnsi="Book Antiqua"/>
          <w:sz w:val="20"/>
          <w:szCs w:val="20"/>
          <w:lang w:val="en-GB"/>
        </w:rPr>
        <w:t xml:space="preserve">sought turned </w:t>
      </w:r>
      <w:r w:rsidRPr="007E32FB">
        <w:rPr>
          <w:rFonts w:ascii="Book Antiqua" w:hAnsi="Book Antiqua"/>
          <w:sz w:val="20"/>
          <w:szCs w:val="20"/>
          <w:lang w:val="en-GB"/>
        </w:rPr>
        <w:t>productive</w:t>
      </w:r>
    </w:p>
    <w:p w:rsidR="003748CD" w:rsidRPr="00AB210D" w:rsidRDefault="003748CD" w:rsidP="00957BEC">
      <w:pPr>
        <w:numPr>
          <w:ilvl w:val="0"/>
          <w:numId w:val="9"/>
        </w:numPr>
        <w:spacing w:line="276" w:lineRule="auto"/>
        <w:rPr>
          <w:rFonts w:ascii="Book Antiqua" w:hAnsi="Book Antiqua"/>
          <w:sz w:val="20"/>
          <w:szCs w:val="20"/>
          <w:lang w:val="en-GB"/>
        </w:rPr>
      </w:pPr>
      <w:r w:rsidRPr="00AB210D">
        <w:rPr>
          <w:rFonts w:ascii="Book Antiqua" w:hAnsi="Book Antiqua"/>
          <w:sz w:val="20"/>
          <w:szCs w:val="20"/>
          <w:lang w:val="en-GB"/>
        </w:rPr>
        <w:t>Cross-sectorial</w:t>
      </w:r>
      <w:r>
        <w:rPr>
          <w:rFonts w:ascii="Book Antiqua" w:hAnsi="Book Antiqua"/>
          <w:sz w:val="20"/>
          <w:szCs w:val="20"/>
          <w:lang w:val="en-GB"/>
        </w:rPr>
        <w:t xml:space="preserve">. </w:t>
      </w:r>
      <w:r w:rsidRPr="00AB210D">
        <w:rPr>
          <w:rFonts w:ascii="Book Antiqua" w:hAnsi="Book Antiqua"/>
          <w:sz w:val="20"/>
          <w:szCs w:val="20"/>
          <w:lang w:val="en-GB"/>
        </w:rPr>
        <w:t xml:space="preserve"> </w:t>
      </w:r>
    </w:p>
    <w:p w:rsidR="003748CD" w:rsidRPr="00AB210D" w:rsidRDefault="003748CD" w:rsidP="00957BEC">
      <w:pPr>
        <w:numPr>
          <w:ilvl w:val="0"/>
          <w:numId w:val="9"/>
        </w:numPr>
        <w:spacing w:line="276" w:lineRule="auto"/>
        <w:rPr>
          <w:rFonts w:ascii="Book Antiqua" w:hAnsi="Book Antiqua"/>
          <w:sz w:val="20"/>
          <w:szCs w:val="20"/>
          <w:lang w:val="en-GB"/>
        </w:rPr>
      </w:pPr>
      <w:r w:rsidRPr="00AB210D">
        <w:rPr>
          <w:rFonts w:ascii="Book Antiqua" w:hAnsi="Book Antiqua"/>
          <w:sz w:val="20"/>
          <w:szCs w:val="20"/>
          <w:lang w:val="en-GB"/>
        </w:rPr>
        <w:t xml:space="preserve">Recognize that other forces shape </w:t>
      </w:r>
      <w:r>
        <w:rPr>
          <w:rFonts w:ascii="Book Antiqua" w:hAnsi="Book Antiqua"/>
          <w:sz w:val="20"/>
          <w:szCs w:val="20"/>
          <w:lang w:val="en-GB"/>
        </w:rPr>
        <w:t>the</w:t>
      </w:r>
      <w:r w:rsidRPr="00AB210D">
        <w:rPr>
          <w:rFonts w:ascii="Book Antiqua" w:hAnsi="Book Antiqua"/>
          <w:sz w:val="20"/>
          <w:szCs w:val="20"/>
          <w:lang w:val="en-GB"/>
        </w:rPr>
        <w:t xml:space="preserve"> goals</w:t>
      </w:r>
      <w:r>
        <w:rPr>
          <w:rFonts w:ascii="Book Antiqua" w:hAnsi="Book Antiqua"/>
          <w:sz w:val="20"/>
          <w:szCs w:val="20"/>
          <w:lang w:val="en-GB"/>
        </w:rPr>
        <w:t xml:space="preserve"> of health promotion.</w:t>
      </w:r>
      <w:r w:rsidRPr="00AB210D">
        <w:rPr>
          <w:rFonts w:ascii="Book Antiqua" w:hAnsi="Book Antiqua"/>
          <w:sz w:val="20"/>
          <w:szCs w:val="20"/>
          <w:lang w:val="en-GB"/>
        </w:rPr>
        <w:t xml:space="preserve"> </w:t>
      </w:r>
    </w:p>
    <w:p w:rsidR="003748CD" w:rsidRPr="00AB210D" w:rsidRDefault="003748CD" w:rsidP="00957BEC">
      <w:pPr>
        <w:numPr>
          <w:ilvl w:val="0"/>
          <w:numId w:val="9"/>
        </w:numPr>
        <w:spacing w:line="276" w:lineRule="auto"/>
        <w:rPr>
          <w:rFonts w:ascii="Book Antiqua" w:hAnsi="Book Antiqua"/>
          <w:sz w:val="20"/>
          <w:szCs w:val="20"/>
          <w:lang w:val="en-GB"/>
        </w:rPr>
      </w:pPr>
      <w:r w:rsidRPr="00AB210D">
        <w:rPr>
          <w:rFonts w:ascii="Book Antiqua" w:hAnsi="Book Antiqua"/>
          <w:sz w:val="20"/>
          <w:szCs w:val="20"/>
          <w:lang w:val="en-GB"/>
        </w:rPr>
        <w:t>’Diversity’ as key concept</w:t>
      </w:r>
      <w:r>
        <w:rPr>
          <w:rFonts w:ascii="Book Antiqua" w:hAnsi="Book Antiqua"/>
          <w:sz w:val="20"/>
          <w:szCs w:val="20"/>
          <w:lang w:val="en-GB"/>
        </w:rPr>
        <w:t>. The programs co-produce the ‘diversities’ that they aim to respect.</w:t>
      </w:r>
      <w:r w:rsidRPr="00AB210D">
        <w:rPr>
          <w:rFonts w:ascii="Book Antiqua" w:hAnsi="Book Antiqua"/>
          <w:sz w:val="20"/>
          <w:szCs w:val="20"/>
          <w:lang w:val="en-GB"/>
        </w:rPr>
        <w:t xml:space="preserve"> </w:t>
      </w:r>
    </w:p>
    <w:p w:rsidR="003748CD" w:rsidRPr="00AB210D" w:rsidRDefault="003748CD" w:rsidP="00957BEC">
      <w:pPr>
        <w:spacing w:line="276" w:lineRule="auto"/>
        <w:ind w:left="360"/>
        <w:rPr>
          <w:rFonts w:ascii="Book Antiqua" w:hAnsi="Book Antiqua"/>
          <w:sz w:val="20"/>
          <w:szCs w:val="20"/>
          <w:lang w:val="en-GB"/>
        </w:rPr>
      </w:pPr>
    </w:p>
    <w:p w:rsidR="003748CD" w:rsidRPr="00AB210D" w:rsidRDefault="003748CD" w:rsidP="00957BEC">
      <w:pPr>
        <w:spacing w:line="276" w:lineRule="auto"/>
        <w:rPr>
          <w:rFonts w:ascii="Book Antiqua" w:hAnsi="Book Antiqua"/>
          <w:b/>
          <w:sz w:val="20"/>
          <w:szCs w:val="20"/>
          <w:lang w:val="en-GB"/>
        </w:rPr>
      </w:pPr>
      <w:r w:rsidRPr="00AB210D">
        <w:rPr>
          <w:rFonts w:ascii="Book Antiqua" w:hAnsi="Book Antiqua"/>
          <w:b/>
          <w:sz w:val="20"/>
          <w:szCs w:val="20"/>
          <w:lang w:val="en-GB"/>
        </w:rPr>
        <w:t xml:space="preserve">Four National plans on health promotion </w:t>
      </w: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The last thirty years of Danish health promotion policies has been marked out by especially one tendency across different reforms. </w:t>
      </w:r>
      <w:r w:rsidRPr="00AB210D">
        <w:rPr>
          <w:rFonts w:ascii="Book Antiqua" w:hAnsi="Book Antiqua"/>
          <w:sz w:val="20"/>
          <w:szCs w:val="20"/>
          <w:lang w:val="en-GB"/>
        </w:rPr>
        <w:t>In Denmark a certain ethos of the local has been pivotal to national health promotion plans from at least the 1980</w:t>
      </w:r>
      <w:r>
        <w:rPr>
          <w:rFonts w:ascii="Book Antiqua" w:hAnsi="Book Antiqua"/>
          <w:sz w:val="20"/>
          <w:szCs w:val="20"/>
          <w:lang w:val="en-GB"/>
        </w:rPr>
        <w:t xml:space="preserve">’s </w:t>
      </w:r>
      <w:r w:rsidRPr="00AB210D">
        <w:rPr>
          <w:rFonts w:ascii="Book Antiqua" w:hAnsi="Book Antiqua"/>
          <w:sz w:val="20"/>
          <w:szCs w:val="20"/>
          <w:lang w:val="en-GB"/>
        </w:rPr>
        <w:t xml:space="preserve">and onwards. Shifting Governments have promoted </w:t>
      </w:r>
      <w:r>
        <w:rPr>
          <w:rFonts w:ascii="Book Antiqua" w:hAnsi="Book Antiqua"/>
          <w:sz w:val="20"/>
          <w:szCs w:val="20"/>
          <w:lang w:val="en-GB"/>
        </w:rPr>
        <w:t>the idea of healthy living as a</w:t>
      </w:r>
      <w:r w:rsidRPr="00AB210D">
        <w:rPr>
          <w:rFonts w:ascii="Book Antiqua" w:hAnsi="Book Antiqua"/>
          <w:sz w:val="20"/>
          <w:szCs w:val="20"/>
          <w:lang w:val="en-GB"/>
        </w:rPr>
        <w:t xml:space="preserve"> </w:t>
      </w:r>
      <w:r>
        <w:rPr>
          <w:rFonts w:ascii="Book Antiqua" w:hAnsi="Book Antiqua"/>
          <w:sz w:val="20"/>
          <w:szCs w:val="20"/>
          <w:lang w:val="en-GB"/>
        </w:rPr>
        <w:t xml:space="preserve">community </w:t>
      </w:r>
      <w:r w:rsidRPr="00AB210D">
        <w:rPr>
          <w:rFonts w:ascii="Book Antiqua" w:hAnsi="Book Antiqua"/>
          <w:sz w:val="20"/>
          <w:szCs w:val="20"/>
          <w:lang w:val="en-GB"/>
        </w:rPr>
        <w:t>idea</w:t>
      </w:r>
      <w:r>
        <w:rPr>
          <w:rFonts w:ascii="Book Antiqua" w:hAnsi="Book Antiqua"/>
          <w:sz w:val="20"/>
          <w:szCs w:val="20"/>
          <w:lang w:val="en-GB"/>
        </w:rPr>
        <w:t>l,</w:t>
      </w:r>
      <w:r w:rsidRPr="00AB210D">
        <w:rPr>
          <w:rFonts w:ascii="Book Antiqua" w:hAnsi="Book Antiqua"/>
          <w:sz w:val="20"/>
          <w:szCs w:val="20"/>
          <w:lang w:val="en-GB"/>
        </w:rPr>
        <w:t xml:space="preserve"> where citizens are targeted in their local </w:t>
      </w:r>
      <w:r>
        <w:rPr>
          <w:rFonts w:ascii="Book Antiqua" w:hAnsi="Book Antiqua"/>
          <w:sz w:val="20"/>
          <w:szCs w:val="20"/>
          <w:lang w:val="en-GB"/>
        </w:rPr>
        <w:t>sites and populations</w:t>
      </w:r>
      <w:r w:rsidRPr="00AB210D">
        <w:rPr>
          <w:rFonts w:ascii="Book Antiqua" w:hAnsi="Book Antiqua"/>
          <w:sz w:val="20"/>
          <w:szCs w:val="20"/>
          <w:lang w:val="en-GB"/>
        </w:rPr>
        <w:t xml:space="preserve">. Danish health promotion </w:t>
      </w:r>
      <w:r>
        <w:rPr>
          <w:rFonts w:ascii="Book Antiqua" w:hAnsi="Book Antiqua"/>
          <w:sz w:val="20"/>
          <w:szCs w:val="20"/>
          <w:lang w:val="en-GB"/>
        </w:rPr>
        <w:t xml:space="preserve">have been shaped </w:t>
      </w:r>
      <w:r w:rsidRPr="00AB210D">
        <w:rPr>
          <w:rFonts w:ascii="Book Antiqua" w:hAnsi="Book Antiqua"/>
          <w:sz w:val="20"/>
          <w:szCs w:val="20"/>
          <w:lang w:val="en-GB"/>
        </w:rPr>
        <w:t>from three main pillars</w:t>
      </w:r>
      <w:r>
        <w:rPr>
          <w:rFonts w:ascii="Book Antiqua" w:hAnsi="Book Antiqua"/>
          <w:sz w:val="20"/>
          <w:szCs w:val="20"/>
          <w:lang w:val="en-GB"/>
        </w:rPr>
        <w:t xml:space="preserve">: </w:t>
      </w:r>
      <w:r w:rsidRPr="00AB210D">
        <w:rPr>
          <w:rFonts w:ascii="Book Antiqua" w:hAnsi="Book Antiqua"/>
          <w:sz w:val="20"/>
          <w:szCs w:val="20"/>
          <w:lang w:val="en-GB"/>
        </w:rPr>
        <w:t xml:space="preserve"> Firstly, a community and setting approach </w:t>
      </w:r>
      <w:r>
        <w:rPr>
          <w:rFonts w:ascii="Book Antiqua" w:hAnsi="Book Antiqua"/>
          <w:sz w:val="20"/>
          <w:szCs w:val="20"/>
          <w:lang w:val="en-GB"/>
        </w:rPr>
        <w:t xml:space="preserve">have been merged </w:t>
      </w:r>
      <w:r w:rsidRPr="00AB210D">
        <w:rPr>
          <w:rFonts w:ascii="Book Antiqua" w:hAnsi="Book Antiqua"/>
          <w:sz w:val="20"/>
          <w:szCs w:val="20"/>
          <w:lang w:val="en-GB"/>
        </w:rPr>
        <w:t xml:space="preserve">with an individualized life style approach. Secondly a risk approach focusing on risk factors and risk groups </w:t>
      </w:r>
      <w:r>
        <w:rPr>
          <w:rFonts w:ascii="Book Antiqua" w:hAnsi="Book Antiqua"/>
          <w:sz w:val="20"/>
          <w:szCs w:val="20"/>
          <w:lang w:val="en-GB"/>
        </w:rPr>
        <w:t xml:space="preserve">have been mixed with an </w:t>
      </w:r>
      <w:r w:rsidRPr="00AB210D">
        <w:rPr>
          <w:rFonts w:ascii="Book Antiqua" w:hAnsi="Book Antiqua"/>
          <w:sz w:val="20"/>
          <w:szCs w:val="20"/>
          <w:lang w:val="en-GB"/>
        </w:rPr>
        <w:t xml:space="preserve">inequality in health-approach. </w:t>
      </w:r>
      <w:r>
        <w:rPr>
          <w:rFonts w:ascii="Book Antiqua" w:hAnsi="Book Antiqua"/>
          <w:sz w:val="20"/>
          <w:szCs w:val="20"/>
          <w:lang w:val="en-GB"/>
        </w:rPr>
        <w:t>And t</w:t>
      </w:r>
      <w:r w:rsidRPr="00AB210D">
        <w:rPr>
          <w:rFonts w:ascii="Book Antiqua" w:hAnsi="Book Antiqua"/>
          <w:sz w:val="20"/>
          <w:szCs w:val="20"/>
          <w:lang w:val="en-GB"/>
        </w:rPr>
        <w:t xml:space="preserve">hirdly a community/municipality approach  </w:t>
      </w:r>
      <w:r>
        <w:rPr>
          <w:rFonts w:ascii="Book Antiqua" w:hAnsi="Book Antiqua"/>
          <w:sz w:val="20"/>
          <w:szCs w:val="20"/>
          <w:lang w:val="en-GB"/>
        </w:rPr>
        <w:t xml:space="preserve">have been balanced with </w:t>
      </w:r>
      <w:r w:rsidRPr="00AB210D">
        <w:rPr>
          <w:rFonts w:ascii="Book Antiqua" w:hAnsi="Book Antiqua"/>
          <w:sz w:val="20"/>
          <w:szCs w:val="20"/>
          <w:lang w:val="en-GB"/>
        </w:rPr>
        <w:t>a partnering approach  as a framework for local sector co-operations (Højlund/Larsen, 200</w:t>
      </w:r>
      <w:r>
        <w:rPr>
          <w:rFonts w:ascii="Book Antiqua" w:hAnsi="Book Antiqua"/>
          <w:sz w:val="20"/>
          <w:szCs w:val="20"/>
          <w:lang w:val="en-GB"/>
        </w:rPr>
        <w:t xml:space="preserve">1; Larsen 2011; Højlund, 2011). </w:t>
      </w:r>
      <w:r w:rsidRPr="00AB210D">
        <w:rPr>
          <w:rFonts w:ascii="Book Antiqua" w:hAnsi="Book Antiqua"/>
          <w:sz w:val="20"/>
          <w:szCs w:val="20"/>
          <w:lang w:val="en-GB"/>
        </w:rPr>
        <w:t>Four national plans have been central.</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 </w:t>
      </w: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In 1989 a</w:t>
      </w:r>
      <w:r w:rsidRPr="00AB210D">
        <w:rPr>
          <w:rFonts w:ascii="Book Antiqua" w:hAnsi="Book Antiqua"/>
          <w:sz w:val="20"/>
          <w:szCs w:val="20"/>
          <w:lang w:val="en-GB"/>
        </w:rPr>
        <w:t xml:space="preserve"> first national plan concerning health promotion was formulated by a right-wing-liberal government. The plan had the name “Government’s program for Health Promotion” (Regeringens forebyggelsesprogram”, 1989) and the plan was quite explicitly </w:t>
      </w:r>
      <w:r>
        <w:rPr>
          <w:rFonts w:ascii="Book Antiqua" w:hAnsi="Book Antiqua"/>
          <w:sz w:val="20"/>
          <w:szCs w:val="20"/>
          <w:lang w:val="en-GB"/>
        </w:rPr>
        <w:t xml:space="preserve">constructed </w:t>
      </w:r>
      <w:r w:rsidRPr="00AB210D">
        <w:rPr>
          <w:rFonts w:ascii="Book Antiqua" w:hAnsi="Book Antiqua"/>
          <w:sz w:val="20"/>
          <w:szCs w:val="20"/>
          <w:lang w:val="en-GB"/>
        </w:rPr>
        <w:t>from a balance approach to health, in which the  idea was to give emphasis</w:t>
      </w:r>
      <w:r>
        <w:rPr>
          <w:rFonts w:ascii="Book Antiqua" w:hAnsi="Book Antiqua"/>
          <w:sz w:val="20"/>
          <w:szCs w:val="20"/>
          <w:lang w:val="en-GB"/>
        </w:rPr>
        <w:t>,</w:t>
      </w:r>
      <w:r w:rsidRPr="00AB210D">
        <w:rPr>
          <w:rFonts w:ascii="Book Antiqua" w:hAnsi="Book Antiqua"/>
          <w:sz w:val="20"/>
          <w:szCs w:val="20"/>
          <w:lang w:val="en-GB"/>
        </w:rPr>
        <w:t xml:space="preserve"> on the one side to individuals as rational beings deciding for themselves on health risks and  priorities</w:t>
      </w:r>
      <w:r>
        <w:rPr>
          <w:rFonts w:ascii="Book Antiqua" w:hAnsi="Book Antiqua"/>
          <w:sz w:val="20"/>
          <w:szCs w:val="20"/>
          <w:lang w:val="en-GB"/>
        </w:rPr>
        <w:t>,</w:t>
      </w:r>
      <w:r w:rsidRPr="00AB210D">
        <w:rPr>
          <w:rFonts w:ascii="Book Antiqua" w:hAnsi="Book Antiqua"/>
          <w:sz w:val="20"/>
          <w:szCs w:val="20"/>
          <w:lang w:val="en-GB"/>
        </w:rPr>
        <w:t xml:space="preserve"> and on the other side intervening in a more structural manner into settings such as the family, the work place and the local community in order to build up healthy local communities.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Looking at the Governments national plan and the b</w:t>
      </w:r>
      <w:r w:rsidRPr="00AB210D">
        <w:rPr>
          <w:rFonts w:ascii="Book Antiqua" w:hAnsi="Book Antiqua"/>
          <w:sz w:val="20"/>
          <w:szCs w:val="20"/>
          <w:lang w:val="en-GB"/>
        </w:rPr>
        <w:t>alance approach</w:t>
      </w:r>
      <w:r>
        <w:rPr>
          <w:rFonts w:ascii="Book Antiqua" w:hAnsi="Book Antiqua"/>
          <w:sz w:val="20"/>
          <w:szCs w:val="20"/>
          <w:lang w:val="en-GB"/>
        </w:rPr>
        <w:t>,</w:t>
      </w:r>
      <w:r w:rsidRPr="00AB210D">
        <w:rPr>
          <w:rFonts w:ascii="Book Antiqua" w:hAnsi="Book Antiqua"/>
          <w:sz w:val="20"/>
          <w:szCs w:val="20"/>
          <w:lang w:val="en-GB"/>
        </w:rPr>
        <w:t xml:space="preserve"> </w:t>
      </w:r>
      <w:r>
        <w:rPr>
          <w:rFonts w:ascii="Book Antiqua" w:hAnsi="Book Antiqua"/>
          <w:sz w:val="20"/>
          <w:szCs w:val="20"/>
          <w:lang w:val="en-GB"/>
        </w:rPr>
        <w:t xml:space="preserve">the program was </w:t>
      </w:r>
      <w:r w:rsidRPr="00AB210D">
        <w:rPr>
          <w:rFonts w:ascii="Book Antiqua" w:hAnsi="Book Antiqua"/>
          <w:sz w:val="20"/>
          <w:szCs w:val="20"/>
          <w:lang w:val="en-GB"/>
        </w:rPr>
        <w:t xml:space="preserve">heavily influenced by international ideas concerning a positive and all embracing approach to health. Especially from </w:t>
      </w:r>
      <w:r>
        <w:rPr>
          <w:rFonts w:ascii="Book Antiqua" w:hAnsi="Book Antiqua"/>
          <w:sz w:val="20"/>
          <w:szCs w:val="20"/>
          <w:lang w:val="en-GB"/>
        </w:rPr>
        <w:t xml:space="preserve">the </w:t>
      </w:r>
      <w:r w:rsidRPr="00AB210D">
        <w:rPr>
          <w:rFonts w:ascii="Book Antiqua" w:hAnsi="Book Antiqua"/>
          <w:sz w:val="20"/>
          <w:szCs w:val="20"/>
          <w:lang w:val="en-GB"/>
        </w:rPr>
        <w:t>World Health Organisation (WHO, 1984; 1986) the idea was promoted that governmental strategies towards surrounding environments such as local communities, education, housing, safety, food, water etc. made up the structural back ground for healthy choices from citizens seen as individuals with more or less individual life styles. In Denmark a national unit of health promotion</w:t>
      </w:r>
      <w:r>
        <w:rPr>
          <w:rFonts w:ascii="Book Antiqua" w:hAnsi="Book Antiqua"/>
          <w:sz w:val="20"/>
          <w:szCs w:val="20"/>
          <w:lang w:val="en-GB"/>
        </w:rPr>
        <w:t xml:space="preserve"> (</w:t>
      </w:r>
      <w:r w:rsidRPr="00AB210D">
        <w:rPr>
          <w:rFonts w:ascii="Book Antiqua" w:hAnsi="Book Antiqua"/>
          <w:sz w:val="20"/>
          <w:szCs w:val="20"/>
          <w:lang w:val="en-GB"/>
        </w:rPr>
        <w:t>DIKE and later SIF</w:t>
      </w:r>
      <w:r>
        <w:rPr>
          <w:rFonts w:ascii="Book Antiqua" w:hAnsi="Book Antiqua"/>
          <w:sz w:val="20"/>
          <w:szCs w:val="20"/>
          <w:lang w:val="en-GB"/>
        </w:rPr>
        <w:t xml:space="preserve">) was established in year </w:t>
      </w:r>
      <w:r w:rsidRPr="00E34C1E">
        <w:rPr>
          <w:rFonts w:ascii="Book Antiqua" w:hAnsi="Book Antiqua"/>
          <w:sz w:val="20"/>
          <w:szCs w:val="20"/>
          <w:highlight w:val="yellow"/>
          <w:lang w:val="en-GB"/>
        </w:rPr>
        <w:t>198?</w:t>
      </w:r>
      <w:r>
        <w:rPr>
          <w:rFonts w:ascii="Book Antiqua" w:hAnsi="Book Antiqua"/>
          <w:sz w:val="20"/>
          <w:szCs w:val="20"/>
          <w:lang w:val="en-GB"/>
        </w:rPr>
        <w:t xml:space="preserve"> </w:t>
      </w:r>
      <w:r w:rsidRPr="00AB210D">
        <w:rPr>
          <w:rFonts w:ascii="Book Antiqua" w:hAnsi="Book Antiqua"/>
          <w:sz w:val="20"/>
          <w:szCs w:val="20"/>
          <w:lang w:val="en-GB"/>
        </w:rPr>
        <w:t xml:space="preserve"> to form </w:t>
      </w:r>
      <w:r>
        <w:rPr>
          <w:rFonts w:ascii="Book Antiqua" w:hAnsi="Book Antiqua"/>
          <w:sz w:val="20"/>
          <w:szCs w:val="20"/>
          <w:lang w:val="en-GB"/>
        </w:rPr>
        <w:t xml:space="preserve">a </w:t>
      </w:r>
      <w:r w:rsidRPr="00AB210D">
        <w:rPr>
          <w:rFonts w:ascii="Book Antiqua" w:hAnsi="Book Antiqua"/>
          <w:sz w:val="20"/>
          <w:szCs w:val="20"/>
          <w:lang w:val="en-GB"/>
        </w:rPr>
        <w:t xml:space="preserve">institutional </w:t>
      </w:r>
      <w:r>
        <w:rPr>
          <w:rFonts w:ascii="Book Antiqua" w:hAnsi="Book Antiqua"/>
          <w:sz w:val="20"/>
          <w:szCs w:val="20"/>
          <w:lang w:val="en-GB"/>
        </w:rPr>
        <w:t xml:space="preserve">stabilisation of </w:t>
      </w:r>
      <w:r w:rsidRPr="00AB210D">
        <w:rPr>
          <w:rFonts w:ascii="Book Antiqua" w:hAnsi="Book Antiqua"/>
          <w:sz w:val="20"/>
          <w:szCs w:val="20"/>
          <w:lang w:val="en-GB"/>
        </w:rPr>
        <w:t xml:space="preserve">a broad national approach to health promotion. Numbers and measurements, whereas also ideas to strategic planning for the future </w:t>
      </w:r>
      <w:r>
        <w:rPr>
          <w:rFonts w:ascii="Book Antiqua" w:hAnsi="Book Antiqua"/>
          <w:sz w:val="20"/>
          <w:szCs w:val="20"/>
          <w:lang w:val="en-GB"/>
        </w:rPr>
        <w:t xml:space="preserve">were to </w:t>
      </w:r>
      <w:r w:rsidRPr="00AB210D">
        <w:rPr>
          <w:rFonts w:ascii="Book Antiqua" w:hAnsi="Book Antiqua"/>
          <w:sz w:val="20"/>
          <w:szCs w:val="20"/>
          <w:lang w:val="en-GB"/>
        </w:rPr>
        <w:t xml:space="preserve">proliferate from the new national knowledge centre.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Ten years later in 1999, a second plan was launched, this time from a </w:t>
      </w:r>
      <w:r>
        <w:rPr>
          <w:rFonts w:ascii="Book Antiqua" w:hAnsi="Book Antiqua"/>
          <w:sz w:val="20"/>
          <w:szCs w:val="20"/>
          <w:lang w:val="en-GB"/>
        </w:rPr>
        <w:t>G</w:t>
      </w:r>
      <w:r w:rsidRPr="00AB210D">
        <w:rPr>
          <w:rFonts w:ascii="Book Antiqua" w:hAnsi="Book Antiqua"/>
          <w:sz w:val="20"/>
          <w:szCs w:val="20"/>
          <w:lang w:val="en-GB"/>
        </w:rPr>
        <w:t xml:space="preserve">overnment lead by Social democrats. The plan </w:t>
      </w:r>
      <w:r>
        <w:rPr>
          <w:rFonts w:ascii="Book Antiqua" w:hAnsi="Book Antiqua"/>
          <w:sz w:val="20"/>
          <w:szCs w:val="20"/>
          <w:lang w:val="en-GB"/>
        </w:rPr>
        <w:t>had the name</w:t>
      </w:r>
      <w:r w:rsidRPr="00AB210D">
        <w:rPr>
          <w:rFonts w:ascii="Book Antiqua" w:hAnsi="Book Antiqua"/>
          <w:sz w:val="20"/>
          <w:szCs w:val="20"/>
          <w:lang w:val="en-GB"/>
        </w:rPr>
        <w:t xml:space="preserve"> “The governmental People’s Health Program (Regeringens folkesundhedsprogram, 1999)</w:t>
      </w:r>
      <w:r>
        <w:rPr>
          <w:rFonts w:ascii="Book Antiqua" w:hAnsi="Book Antiqua"/>
          <w:sz w:val="20"/>
          <w:szCs w:val="20"/>
          <w:lang w:val="en-GB"/>
        </w:rPr>
        <w:t xml:space="preserve"> and was a quite straight forward </w:t>
      </w:r>
      <w:r w:rsidRPr="00AB210D">
        <w:rPr>
          <w:rFonts w:ascii="Book Antiqua" w:hAnsi="Book Antiqua"/>
          <w:sz w:val="20"/>
          <w:szCs w:val="20"/>
          <w:lang w:val="en-GB"/>
        </w:rPr>
        <w:t>continuation from the first plan</w:t>
      </w:r>
      <w:r>
        <w:rPr>
          <w:rFonts w:ascii="Book Antiqua" w:hAnsi="Book Antiqua"/>
          <w:sz w:val="20"/>
          <w:szCs w:val="20"/>
          <w:lang w:val="en-GB"/>
        </w:rPr>
        <w:t xml:space="preserve"> </w:t>
      </w:r>
      <w:r w:rsidRPr="00AB210D">
        <w:rPr>
          <w:rFonts w:ascii="Book Antiqua" w:hAnsi="Book Antiqua"/>
          <w:sz w:val="20"/>
          <w:szCs w:val="20"/>
          <w:lang w:val="en-GB"/>
        </w:rPr>
        <w:t>with a somehow changed focus</w:t>
      </w:r>
      <w:r>
        <w:rPr>
          <w:rFonts w:ascii="Book Antiqua" w:hAnsi="Book Antiqua"/>
          <w:sz w:val="20"/>
          <w:szCs w:val="20"/>
          <w:lang w:val="en-GB"/>
        </w:rPr>
        <w:t>. A</w:t>
      </w:r>
      <w:r w:rsidRPr="00AB210D">
        <w:rPr>
          <w:rFonts w:ascii="Book Antiqua" w:hAnsi="Book Antiqua"/>
          <w:sz w:val="20"/>
          <w:szCs w:val="20"/>
          <w:lang w:val="en-GB"/>
        </w:rPr>
        <w:t xml:space="preserve"> broad life style oriented approach </w:t>
      </w:r>
      <w:r>
        <w:rPr>
          <w:rFonts w:ascii="Book Antiqua" w:hAnsi="Book Antiqua"/>
          <w:sz w:val="20"/>
          <w:szCs w:val="20"/>
          <w:lang w:val="en-GB"/>
        </w:rPr>
        <w:t xml:space="preserve">merged </w:t>
      </w:r>
      <w:r w:rsidRPr="00AB210D">
        <w:rPr>
          <w:rFonts w:ascii="Book Antiqua" w:hAnsi="Book Antiqua"/>
          <w:sz w:val="20"/>
          <w:szCs w:val="20"/>
          <w:lang w:val="en-GB"/>
        </w:rPr>
        <w:t>individual risk indicators with a population approach focusing on inequality in health</w:t>
      </w:r>
      <w:r>
        <w:rPr>
          <w:rFonts w:ascii="Book Antiqua" w:hAnsi="Book Antiqua"/>
          <w:sz w:val="20"/>
          <w:szCs w:val="20"/>
          <w:lang w:val="en-GB"/>
        </w:rPr>
        <w:t xml:space="preserve">. A preventive and promotive reorientation from individuals to communities was seen, and also a </w:t>
      </w:r>
      <w:r w:rsidRPr="00AB210D">
        <w:rPr>
          <w:rFonts w:ascii="Book Antiqua" w:hAnsi="Book Antiqua"/>
          <w:sz w:val="20"/>
          <w:szCs w:val="20"/>
          <w:lang w:val="en-GB"/>
        </w:rPr>
        <w:t xml:space="preserve">range of </w:t>
      </w:r>
      <w:r>
        <w:rPr>
          <w:rFonts w:ascii="Book Antiqua" w:hAnsi="Book Antiqua"/>
          <w:sz w:val="20"/>
          <w:szCs w:val="20"/>
          <w:lang w:val="en-GB"/>
        </w:rPr>
        <w:t xml:space="preserve">biopolitical measurements found their way into promotion policies, the </w:t>
      </w:r>
      <w:r w:rsidRPr="00AB210D">
        <w:rPr>
          <w:rFonts w:ascii="Book Antiqua" w:hAnsi="Book Antiqua"/>
          <w:sz w:val="20"/>
          <w:szCs w:val="20"/>
          <w:lang w:val="en-GB"/>
        </w:rPr>
        <w:t>so-called</w:t>
      </w:r>
      <w:r>
        <w:rPr>
          <w:rFonts w:ascii="Book Antiqua" w:hAnsi="Book Antiqua"/>
          <w:sz w:val="20"/>
          <w:szCs w:val="20"/>
          <w:lang w:val="en-GB"/>
        </w:rPr>
        <w:t xml:space="preserve"> </w:t>
      </w:r>
      <w:r w:rsidRPr="00AB210D">
        <w:rPr>
          <w:rFonts w:ascii="Book Antiqua" w:hAnsi="Book Antiqua"/>
          <w:sz w:val="20"/>
          <w:szCs w:val="20"/>
          <w:lang w:val="en-GB"/>
        </w:rPr>
        <w:t xml:space="preserve">KRAM-faktorer (food, smoking, alcohol and lack of exercise) did indicate areas of governmental </w:t>
      </w:r>
      <w:r>
        <w:rPr>
          <w:rFonts w:ascii="Book Antiqua" w:hAnsi="Book Antiqua"/>
          <w:sz w:val="20"/>
          <w:szCs w:val="20"/>
          <w:lang w:val="en-GB"/>
        </w:rPr>
        <w:t>dedication. An</w:t>
      </w:r>
      <w:r w:rsidRPr="00AB210D">
        <w:rPr>
          <w:rFonts w:ascii="Book Antiqua" w:hAnsi="Book Antiqua"/>
          <w:sz w:val="20"/>
          <w:szCs w:val="20"/>
          <w:lang w:val="en-GB"/>
        </w:rPr>
        <w:t xml:space="preserve">d also the KRAM-faktorer </w:t>
      </w:r>
      <w:r>
        <w:rPr>
          <w:rFonts w:ascii="Book Antiqua" w:hAnsi="Book Antiqua"/>
          <w:sz w:val="20"/>
          <w:szCs w:val="20"/>
          <w:lang w:val="en-GB"/>
        </w:rPr>
        <w:t>did indicate</w:t>
      </w:r>
      <w:r w:rsidRPr="00AB210D">
        <w:rPr>
          <w:rFonts w:ascii="Book Antiqua" w:hAnsi="Book Antiqua"/>
          <w:sz w:val="20"/>
          <w:szCs w:val="20"/>
          <w:lang w:val="en-GB"/>
        </w:rPr>
        <w:t xml:space="preserve"> a differentiated knowledge interest </w:t>
      </w:r>
      <w:r>
        <w:rPr>
          <w:rFonts w:ascii="Book Antiqua" w:hAnsi="Book Antiqua"/>
          <w:sz w:val="20"/>
          <w:szCs w:val="20"/>
          <w:lang w:val="en-GB"/>
        </w:rPr>
        <w:t>from governmental and regional bodies towards the local. S</w:t>
      </w:r>
      <w:r w:rsidRPr="00AB210D">
        <w:rPr>
          <w:rFonts w:ascii="Book Antiqua" w:hAnsi="Book Antiqua"/>
          <w:sz w:val="20"/>
          <w:szCs w:val="20"/>
          <w:lang w:val="en-GB"/>
        </w:rPr>
        <w:t xml:space="preserve">cientific documentation on risk factors </w:t>
      </w:r>
      <w:r>
        <w:rPr>
          <w:rFonts w:ascii="Book Antiqua" w:hAnsi="Book Antiqua"/>
          <w:sz w:val="20"/>
          <w:szCs w:val="20"/>
          <w:lang w:val="en-GB"/>
        </w:rPr>
        <w:t xml:space="preserve">were supposed to form a scientifically aided and balanced approach in to the </w:t>
      </w:r>
      <w:r w:rsidRPr="00AB210D">
        <w:rPr>
          <w:rFonts w:ascii="Book Antiqua" w:hAnsi="Book Antiqua"/>
          <w:sz w:val="20"/>
          <w:szCs w:val="20"/>
          <w:lang w:val="en-GB"/>
        </w:rPr>
        <w:t xml:space="preserve">welfare diseases </w:t>
      </w:r>
      <w:r>
        <w:rPr>
          <w:rFonts w:ascii="Book Antiqua" w:hAnsi="Book Antiqua"/>
          <w:sz w:val="20"/>
          <w:szCs w:val="20"/>
          <w:lang w:val="en-GB"/>
        </w:rPr>
        <w:t xml:space="preserve">of local life. </w:t>
      </w:r>
    </w:p>
    <w:p w:rsidR="003748CD" w:rsidRPr="00A279F9" w:rsidRDefault="003748CD" w:rsidP="00957BEC">
      <w:pPr>
        <w:pStyle w:val="Quote"/>
        <w:rPr>
          <w:rFonts w:ascii="Book Antiqua" w:hAnsi="Book Antiqua"/>
          <w:sz w:val="20"/>
          <w:szCs w:val="20"/>
        </w:rPr>
      </w:pPr>
      <w:r w:rsidRPr="00A279F9">
        <w:rPr>
          <w:rFonts w:ascii="Book Antiqua" w:hAnsi="Book Antiqua"/>
          <w:sz w:val="20"/>
          <w:szCs w:val="20"/>
        </w:rPr>
        <w:t>”...forskningen er grundlaget for erkendelse…, og som sådan også en forudsætning for forebyggelsesforskning i forbindelse med udvikling af nye interventioner” (</w:t>
      </w:r>
      <w:r>
        <w:rPr>
          <w:rFonts w:ascii="Book Antiqua" w:hAnsi="Book Antiqua"/>
          <w:sz w:val="20"/>
          <w:szCs w:val="20"/>
        </w:rPr>
        <w:t>Government,</w:t>
      </w:r>
      <w:r w:rsidRPr="00A279F9">
        <w:rPr>
          <w:rFonts w:ascii="Book Antiqua" w:hAnsi="Book Antiqua"/>
          <w:sz w:val="20"/>
          <w:szCs w:val="20"/>
        </w:rPr>
        <w:t xml:space="preserve"> 1999:105)</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Together with quantitative knowledge also more qualitative sources on for example ”selvoplevede helbred” (</w:t>
      </w:r>
      <w:r>
        <w:rPr>
          <w:rFonts w:ascii="Book Antiqua" w:hAnsi="Book Antiqua"/>
          <w:sz w:val="20"/>
          <w:szCs w:val="20"/>
          <w:lang w:val="en-GB"/>
        </w:rPr>
        <w:t>Government,</w:t>
      </w:r>
      <w:r w:rsidRPr="00AB210D">
        <w:rPr>
          <w:rFonts w:ascii="Book Antiqua" w:hAnsi="Book Antiqua"/>
          <w:sz w:val="20"/>
          <w:szCs w:val="20"/>
          <w:lang w:val="en-GB"/>
        </w:rPr>
        <w:t xml:space="preserve"> 1999:105) made up the knowledge </w:t>
      </w:r>
      <w:r>
        <w:rPr>
          <w:rFonts w:ascii="Book Antiqua" w:hAnsi="Book Antiqua"/>
          <w:sz w:val="20"/>
          <w:szCs w:val="20"/>
          <w:lang w:val="en-GB"/>
        </w:rPr>
        <w:t xml:space="preserve">source for intervention strategies: Objective knowledge </w:t>
      </w:r>
      <w:r w:rsidRPr="00AB210D">
        <w:rPr>
          <w:rFonts w:ascii="Book Antiqua" w:hAnsi="Book Antiqua"/>
          <w:sz w:val="20"/>
          <w:szCs w:val="20"/>
          <w:lang w:val="en-GB"/>
        </w:rPr>
        <w:t xml:space="preserve">combined with authentic knowledge, so to say. </w:t>
      </w:r>
    </w:p>
    <w:p w:rsidR="003748CD" w:rsidRPr="00AB210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In the Folkesundhedsplan the most important  bio-political problem was that of </w:t>
      </w:r>
      <w:r>
        <w:rPr>
          <w:rFonts w:ascii="Book Antiqua" w:hAnsi="Book Antiqua"/>
          <w:sz w:val="20"/>
          <w:szCs w:val="20"/>
          <w:lang w:val="en-GB"/>
        </w:rPr>
        <w:t xml:space="preserve">raising the population’s longevity </w:t>
      </w:r>
      <w:r w:rsidRPr="00AB210D">
        <w:rPr>
          <w:rFonts w:ascii="Book Antiqua" w:hAnsi="Book Antiqua"/>
          <w:sz w:val="20"/>
          <w:szCs w:val="20"/>
          <w:lang w:val="en-GB"/>
        </w:rPr>
        <w:t>(</w:t>
      </w:r>
      <w:r>
        <w:rPr>
          <w:rFonts w:ascii="Book Antiqua" w:hAnsi="Book Antiqua"/>
          <w:sz w:val="20"/>
          <w:szCs w:val="20"/>
          <w:lang w:val="en-GB"/>
        </w:rPr>
        <w:t>prolonged existence</w:t>
      </w:r>
      <w:r w:rsidRPr="00AB210D">
        <w:rPr>
          <w:rFonts w:ascii="Book Antiqua" w:hAnsi="Book Antiqua"/>
          <w:sz w:val="20"/>
          <w:szCs w:val="20"/>
          <w:lang w:val="en-GB"/>
        </w:rPr>
        <w:t>). Interna</w:t>
      </w:r>
      <w:r>
        <w:rPr>
          <w:rFonts w:ascii="Book Antiqua" w:hAnsi="Book Antiqua"/>
          <w:sz w:val="20"/>
          <w:szCs w:val="20"/>
          <w:lang w:val="en-GB"/>
        </w:rPr>
        <w:t>t</w:t>
      </w:r>
      <w:r w:rsidRPr="00AB210D">
        <w:rPr>
          <w:rFonts w:ascii="Book Antiqua" w:hAnsi="Book Antiqua"/>
          <w:sz w:val="20"/>
          <w:szCs w:val="20"/>
          <w:lang w:val="en-GB"/>
        </w:rPr>
        <w:t xml:space="preserve">ional surveys had shown a dramatic </w:t>
      </w:r>
      <w:r>
        <w:rPr>
          <w:rFonts w:ascii="Book Antiqua" w:hAnsi="Book Antiqua"/>
          <w:sz w:val="20"/>
          <w:szCs w:val="20"/>
          <w:lang w:val="en-GB"/>
        </w:rPr>
        <w:t xml:space="preserve">going-down </w:t>
      </w:r>
      <w:r w:rsidRPr="00AB210D">
        <w:rPr>
          <w:rFonts w:ascii="Book Antiqua" w:hAnsi="Book Antiqua"/>
          <w:sz w:val="20"/>
          <w:szCs w:val="20"/>
          <w:lang w:val="en-GB"/>
        </w:rPr>
        <w:t xml:space="preserve">for Denmark. The Danish national position went down to a position as number 16 in comparative studies on peoples </w:t>
      </w:r>
      <w:r>
        <w:rPr>
          <w:rFonts w:ascii="Book Antiqua" w:hAnsi="Book Antiqua"/>
          <w:sz w:val="20"/>
          <w:szCs w:val="20"/>
          <w:lang w:val="en-GB"/>
        </w:rPr>
        <w:t>life expectancy (mid)</w:t>
      </w:r>
      <w:r w:rsidRPr="00AB210D">
        <w:rPr>
          <w:rFonts w:ascii="Book Antiqua" w:hAnsi="Book Antiqua"/>
          <w:sz w:val="20"/>
          <w:szCs w:val="20"/>
          <w:lang w:val="en-GB"/>
        </w:rPr>
        <w:t xml:space="preserve">. </w:t>
      </w:r>
      <w:r>
        <w:rPr>
          <w:rFonts w:ascii="Book Antiqua" w:hAnsi="Book Antiqua"/>
          <w:sz w:val="20"/>
          <w:szCs w:val="20"/>
          <w:lang w:val="en-GB"/>
        </w:rPr>
        <w:t>This had been shown i</w:t>
      </w:r>
      <w:r w:rsidRPr="00AB210D">
        <w:rPr>
          <w:rFonts w:ascii="Book Antiqua" w:hAnsi="Book Antiqua"/>
          <w:sz w:val="20"/>
          <w:szCs w:val="20"/>
          <w:lang w:val="en-GB"/>
        </w:rPr>
        <w:t xml:space="preserve">n 1994 </w:t>
      </w:r>
      <w:r>
        <w:rPr>
          <w:rFonts w:ascii="Book Antiqua" w:hAnsi="Book Antiqua"/>
          <w:sz w:val="20"/>
          <w:szCs w:val="20"/>
          <w:lang w:val="en-GB"/>
        </w:rPr>
        <w:t xml:space="preserve">where </w:t>
      </w:r>
      <w:r w:rsidRPr="00AB210D">
        <w:rPr>
          <w:rFonts w:ascii="Book Antiqua" w:hAnsi="Book Antiqua"/>
          <w:sz w:val="20"/>
          <w:szCs w:val="20"/>
          <w:lang w:val="en-GB"/>
        </w:rPr>
        <w:t xml:space="preserve">a governmental expert group (middellevetidsudvalget) had </w:t>
      </w:r>
      <w:r>
        <w:rPr>
          <w:rFonts w:ascii="Book Antiqua" w:hAnsi="Book Antiqua"/>
          <w:sz w:val="20"/>
          <w:szCs w:val="20"/>
          <w:lang w:val="en-GB"/>
        </w:rPr>
        <w:t>launched a</w:t>
      </w:r>
      <w:r w:rsidRPr="00AB210D">
        <w:rPr>
          <w:rFonts w:ascii="Book Antiqua" w:hAnsi="Book Antiqua"/>
          <w:sz w:val="20"/>
          <w:szCs w:val="20"/>
          <w:lang w:val="en-GB"/>
        </w:rPr>
        <w:t xml:space="preserve"> </w:t>
      </w:r>
      <w:r>
        <w:rPr>
          <w:rFonts w:ascii="Book Antiqua" w:hAnsi="Book Antiqua"/>
          <w:sz w:val="20"/>
          <w:szCs w:val="20"/>
          <w:lang w:val="en-GB"/>
        </w:rPr>
        <w:t>Governmental expert report (</w:t>
      </w:r>
      <w:r w:rsidRPr="00AB210D">
        <w:rPr>
          <w:rFonts w:ascii="Book Antiqua" w:hAnsi="Book Antiqua"/>
          <w:sz w:val="20"/>
          <w:szCs w:val="20"/>
          <w:lang w:val="en-GB"/>
        </w:rPr>
        <w:t>regeringsredegørelse</w:t>
      </w:r>
      <w:r>
        <w:rPr>
          <w:rFonts w:ascii="Book Antiqua" w:hAnsi="Book Antiqua"/>
          <w:sz w:val="20"/>
          <w:szCs w:val="20"/>
          <w:lang w:val="en-GB"/>
        </w:rPr>
        <w:t xml:space="preserve">, </w:t>
      </w:r>
      <w:r w:rsidRPr="00AB210D">
        <w:rPr>
          <w:rFonts w:ascii="Book Antiqua" w:hAnsi="Book Antiqua"/>
          <w:sz w:val="20"/>
          <w:szCs w:val="20"/>
          <w:lang w:val="en-GB"/>
        </w:rPr>
        <w:t>check Højlund</w:t>
      </w:r>
      <w:r>
        <w:rPr>
          <w:rFonts w:ascii="Book Antiqua" w:hAnsi="Book Antiqua"/>
          <w:sz w:val="20"/>
          <w:szCs w:val="20"/>
          <w:lang w:val="en-GB"/>
        </w:rPr>
        <w:t xml:space="preserve"> &amp; </w:t>
      </w:r>
      <w:r w:rsidRPr="00AB210D">
        <w:rPr>
          <w:rFonts w:ascii="Book Antiqua" w:hAnsi="Book Antiqua"/>
          <w:sz w:val="20"/>
          <w:szCs w:val="20"/>
          <w:lang w:val="en-GB"/>
        </w:rPr>
        <w:t xml:space="preserve">Larsen 2001; Indenrigs- og Sundhedsministeriet 2001:7, Regeringen 1999:14). </w:t>
      </w:r>
      <w:r>
        <w:rPr>
          <w:rFonts w:ascii="Book Antiqua" w:hAnsi="Book Antiqua"/>
          <w:sz w:val="20"/>
          <w:szCs w:val="20"/>
          <w:lang w:val="en-GB"/>
        </w:rPr>
        <w:t>An</w:t>
      </w:r>
      <w:r w:rsidRPr="00AB210D">
        <w:rPr>
          <w:rFonts w:ascii="Book Antiqua" w:hAnsi="Book Antiqua"/>
          <w:sz w:val="20"/>
          <w:szCs w:val="20"/>
          <w:lang w:val="en-GB"/>
        </w:rPr>
        <w:t xml:space="preserve"> important rationale for the gouvernemtal strategies in the Folkesundhedsplan was </w:t>
      </w:r>
      <w:r>
        <w:rPr>
          <w:rFonts w:ascii="Book Antiqua" w:hAnsi="Book Antiqua"/>
          <w:sz w:val="20"/>
          <w:szCs w:val="20"/>
          <w:lang w:val="en-GB"/>
        </w:rPr>
        <w:t xml:space="preserve">promoted through the </w:t>
      </w:r>
      <w:r w:rsidRPr="00AB210D">
        <w:rPr>
          <w:rFonts w:ascii="Book Antiqua" w:hAnsi="Book Antiqua"/>
          <w:sz w:val="20"/>
          <w:szCs w:val="20"/>
          <w:lang w:val="en-GB"/>
        </w:rPr>
        <w:t xml:space="preserve">bio-political numbers and populations statistics from the </w:t>
      </w:r>
      <w:r>
        <w:rPr>
          <w:rFonts w:ascii="Book Antiqua" w:hAnsi="Book Antiqua"/>
          <w:sz w:val="20"/>
          <w:szCs w:val="20"/>
          <w:lang w:val="en-GB"/>
        </w:rPr>
        <w:t>expert group (</w:t>
      </w:r>
      <w:r w:rsidRPr="00AB210D">
        <w:rPr>
          <w:rFonts w:ascii="Book Antiqua" w:hAnsi="Book Antiqua"/>
          <w:sz w:val="20"/>
          <w:szCs w:val="20"/>
          <w:lang w:val="en-GB"/>
        </w:rPr>
        <w:t>middellevetidsudvalg</w:t>
      </w:r>
      <w:r>
        <w:rPr>
          <w:rFonts w:ascii="Book Antiqua" w:hAnsi="Book Antiqua"/>
          <w:sz w:val="20"/>
          <w:szCs w:val="20"/>
          <w:lang w:val="en-GB"/>
        </w:rPr>
        <w:t>)</w:t>
      </w:r>
      <w:r w:rsidRPr="00AB210D">
        <w:rPr>
          <w:rFonts w:ascii="Book Antiqua" w:hAnsi="Book Antiqua"/>
          <w:sz w:val="20"/>
          <w:szCs w:val="20"/>
          <w:lang w:val="en-GB"/>
        </w:rPr>
        <w:t xml:space="preserve">.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613103">
        <w:rPr>
          <w:rFonts w:ascii="Book Antiqua" w:hAnsi="Book Antiqua"/>
          <w:sz w:val="20"/>
          <w:szCs w:val="20"/>
          <w:lang w:val="en-GB"/>
        </w:rPr>
        <w:t>Another</w:t>
      </w:r>
      <w:r w:rsidRPr="00AB210D">
        <w:rPr>
          <w:rFonts w:ascii="Book Antiqua" w:hAnsi="Book Antiqua"/>
          <w:sz w:val="20"/>
          <w:szCs w:val="20"/>
          <w:lang w:val="en-GB"/>
        </w:rPr>
        <w:t xml:space="preserve"> theme in the folkesunhdedsplan was the bio-political them</w:t>
      </w:r>
      <w:r>
        <w:rPr>
          <w:rFonts w:ascii="Book Antiqua" w:hAnsi="Book Antiqua"/>
          <w:sz w:val="20"/>
          <w:szCs w:val="20"/>
          <w:lang w:val="en-GB"/>
        </w:rPr>
        <w:t>e</w:t>
      </w:r>
      <w:r w:rsidRPr="00AB210D">
        <w:rPr>
          <w:rFonts w:ascii="Book Antiqua" w:hAnsi="Book Antiqua"/>
          <w:sz w:val="20"/>
          <w:szCs w:val="20"/>
          <w:lang w:val="en-GB"/>
        </w:rPr>
        <w:t xml:space="preserve"> of “inequality in health” that had  gouvernemtal implications, so to speak. In the folkesundhedsplan the theme, ”inequality in health”, was  pushed to the forefront  together with the theme of life style. </w:t>
      </w:r>
      <w:r>
        <w:rPr>
          <w:rFonts w:ascii="Book Antiqua" w:hAnsi="Book Antiqua"/>
          <w:sz w:val="20"/>
          <w:szCs w:val="20"/>
          <w:lang w:val="en-GB"/>
        </w:rPr>
        <w:t>B</w:t>
      </w:r>
      <w:r w:rsidRPr="00AB210D">
        <w:rPr>
          <w:rFonts w:ascii="Book Antiqua" w:hAnsi="Book Antiqua"/>
          <w:sz w:val="20"/>
          <w:szCs w:val="20"/>
          <w:lang w:val="en-GB"/>
        </w:rPr>
        <w:t xml:space="preserve">iopolitical knowledge </w:t>
      </w:r>
      <w:r>
        <w:rPr>
          <w:rFonts w:ascii="Book Antiqua" w:hAnsi="Book Antiqua"/>
          <w:sz w:val="20"/>
          <w:szCs w:val="20"/>
          <w:lang w:val="en-GB"/>
        </w:rPr>
        <w:t xml:space="preserve">on </w:t>
      </w:r>
      <w:r w:rsidRPr="00AB210D">
        <w:rPr>
          <w:rFonts w:ascii="Book Antiqua" w:hAnsi="Book Antiqua"/>
          <w:sz w:val="20"/>
          <w:szCs w:val="20"/>
          <w:lang w:val="en-GB"/>
        </w:rPr>
        <w:t xml:space="preserve">certain groups in society </w:t>
      </w:r>
      <w:r>
        <w:rPr>
          <w:rFonts w:ascii="Book Antiqua" w:hAnsi="Book Antiqua"/>
          <w:sz w:val="20"/>
          <w:szCs w:val="20"/>
          <w:lang w:val="en-GB"/>
        </w:rPr>
        <w:t xml:space="preserve">disclosed structural </w:t>
      </w:r>
      <w:r w:rsidRPr="00AB210D">
        <w:rPr>
          <w:rFonts w:ascii="Book Antiqua" w:hAnsi="Book Antiqua"/>
          <w:sz w:val="20"/>
          <w:szCs w:val="20"/>
          <w:lang w:val="en-GB"/>
        </w:rPr>
        <w:t>risks</w:t>
      </w:r>
      <w:r>
        <w:rPr>
          <w:rFonts w:ascii="Book Antiqua" w:hAnsi="Book Antiqua"/>
          <w:sz w:val="20"/>
          <w:szCs w:val="20"/>
          <w:lang w:val="en-GB"/>
        </w:rPr>
        <w:t xml:space="preserve"> in combination with life styles</w:t>
      </w:r>
      <w:r w:rsidRPr="00AB210D">
        <w:rPr>
          <w:rFonts w:ascii="Book Antiqua" w:hAnsi="Book Antiqua"/>
          <w:sz w:val="20"/>
          <w:szCs w:val="20"/>
          <w:lang w:val="en-GB"/>
        </w:rPr>
        <w:t xml:space="preserve">, </w:t>
      </w:r>
      <w:r>
        <w:rPr>
          <w:rFonts w:ascii="Book Antiqua" w:hAnsi="Book Antiqua"/>
          <w:sz w:val="20"/>
          <w:szCs w:val="20"/>
          <w:lang w:val="en-GB"/>
        </w:rPr>
        <w:t xml:space="preserve">and these groups were turned into </w:t>
      </w:r>
      <w:r w:rsidRPr="00AB210D">
        <w:rPr>
          <w:rFonts w:ascii="Book Antiqua" w:hAnsi="Book Antiqua"/>
          <w:sz w:val="20"/>
          <w:szCs w:val="20"/>
          <w:lang w:val="en-GB"/>
        </w:rPr>
        <w:t>so called risk groups. Due to the bio</w:t>
      </w:r>
      <w:r>
        <w:rPr>
          <w:rFonts w:ascii="Book Antiqua" w:hAnsi="Book Antiqua"/>
          <w:sz w:val="20"/>
          <w:szCs w:val="20"/>
          <w:lang w:val="en-GB"/>
        </w:rPr>
        <w:t xml:space="preserve">economic and biopolitical </w:t>
      </w:r>
      <w:r w:rsidRPr="00AB210D">
        <w:rPr>
          <w:rFonts w:ascii="Book Antiqua" w:hAnsi="Book Antiqua"/>
          <w:sz w:val="20"/>
          <w:szCs w:val="20"/>
          <w:lang w:val="en-GB"/>
        </w:rPr>
        <w:t xml:space="preserve">indicators </w:t>
      </w:r>
      <w:r>
        <w:rPr>
          <w:rFonts w:ascii="Book Antiqua" w:hAnsi="Book Antiqua"/>
          <w:sz w:val="20"/>
          <w:szCs w:val="20"/>
          <w:lang w:val="en-GB"/>
        </w:rPr>
        <w:t>s</w:t>
      </w:r>
      <w:r w:rsidRPr="00AB210D">
        <w:rPr>
          <w:rFonts w:ascii="Book Antiqua" w:hAnsi="Book Antiqua"/>
          <w:sz w:val="20"/>
          <w:szCs w:val="20"/>
          <w:lang w:val="en-GB"/>
        </w:rPr>
        <w:t>ocio-economic and c</w:t>
      </w:r>
      <w:r>
        <w:rPr>
          <w:rFonts w:ascii="Book Antiqua" w:hAnsi="Book Antiqua"/>
          <w:sz w:val="20"/>
          <w:szCs w:val="20"/>
          <w:lang w:val="en-GB"/>
        </w:rPr>
        <w:t xml:space="preserve">ultural barriers to health seemed to be important and therefor to  </w:t>
      </w:r>
      <w:r w:rsidRPr="00AB210D">
        <w:rPr>
          <w:rFonts w:ascii="Book Antiqua" w:hAnsi="Book Antiqua"/>
          <w:sz w:val="20"/>
          <w:szCs w:val="20"/>
          <w:lang w:val="en-GB"/>
        </w:rPr>
        <w:t xml:space="preserve">taken in to </w:t>
      </w:r>
      <w:r>
        <w:rPr>
          <w:rFonts w:ascii="Book Antiqua" w:hAnsi="Book Antiqua"/>
          <w:sz w:val="20"/>
          <w:szCs w:val="20"/>
          <w:lang w:val="en-GB"/>
        </w:rPr>
        <w:t xml:space="preserve">account </w:t>
      </w:r>
      <w:r w:rsidRPr="00AB210D">
        <w:rPr>
          <w:rFonts w:ascii="Book Antiqua" w:hAnsi="Book Antiqua"/>
          <w:sz w:val="20"/>
          <w:szCs w:val="20"/>
          <w:lang w:val="en-GB"/>
        </w:rPr>
        <w:t>by gouverneme</w:t>
      </w:r>
      <w:r>
        <w:rPr>
          <w:rFonts w:ascii="Book Antiqua" w:hAnsi="Book Antiqua"/>
          <w:sz w:val="20"/>
          <w:szCs w:val="20"/>
          <w:lang w:val="en-GB"/>
        </w:rPr>
        <w:t>n</w:t>
      </w:r>
      <w:r w:rsidRPr="00AB210D">
        <w:rPr>
          <w:rFonts w:ascii="Book Antiqua" w:hAnsi="Book Antiqua"/>
          <w:sz w:val="20"/>
          <w:szCs w:val="20"/>
          <w:lang w:val="en-GB"/>
        </w:rPr>
        <w:t xml:space="preserve">tal strategies.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In </w:t>
      </w:r>
      <w:r>
        <w:rPr>
          <w:rFonts w:ascii="Book Antiqua" w:hAnsi="Book Antiqua"/>
          <w:sz w:val="20"/>
          <w:szCs w:val="20"/>
          <w:lang w:val="en-GB"/>
        </w:rPr>
        <w:t>a</w:t>
      </w:r>
      <w:r w:rsidRPr="00AB210D">
        <w:rPr>
          <w:rFonts w:ascii="Book Antiqua" w:hAnsi="Book Antiqua"/>
          <w:sz w:val="20"/>
          <w:szCs w:val="20"/>
          <w:lang w:val="en-GB"/>
        </w:rPr>
        <w:t xml:space="preserve"> combined life style- and inequality-approach the fact of unhealthy life </w:t>
      </w:r>
      <w:r>
        <w:rPr>
          <w:rFonts w:ascii="Book Antiqua" w:hAnsi="Book Antiqua"/>
          <w:sz w:val="20"/>
          <w:szCs w:val="20"/>
          <w:lang w:val="en-GB"/>
        </w:rPr>
        <w:t xml:space="preserve">had two implications. One was the seemingly straightforward implication that </w:t>
      </w:r>
      <w:r w:rsidRPr="00AB210D">
        <w:rPr>
          <w:rFonts w:ascii="Book Antiqua" w:hAnsi="Book Antiqua"/>
          <w:sz w:val="20"/>
          <w:szCs w:val="20"/>
          <w:lang w:val="en-GB"/>
        </w:rPr>
        <w:t xml:space="preserve">certain </w:t>
      </w:r>
      <w:r>
        <w:rPr>
          <w:rFonts w:ascii="Book Antiqua" w:hAnsi="Book Antiqua"/>
          <w:sz w:val="20"/>
          <w:szCs w:val="20"/>
          <w:lang w:val="en-GB"/>
        </w:rPr>
        <w:t xml:space="preserve">ways of life caused </w:t>
      </w:r>
      <w:r w:rsidRPr="00AB210D">
        <w:rPr>
          <w:rFonts w:ascii="Book Antiqua" w:hAnsi="Book Antiqua"/>
          <w:sz w:val="20"/>
          <w:szCs w:val="20"/>
          <w:lang w:val="en-GB"/>
        </w:rPr>
        <w:t>diseases</w:t>
      </w:r>
      <w:r>
        <w:rPr>
          <w:rFonts w:ascii="Book Antiqua" w:hAnsi="Book Antiqua"/>
          <w:sz w:val="20"/>
          <w:szCs w:val="20"/>
          <w:lang w:val="en-GB"/>
        </w:rPr>
        <w:t xml:space="preserve">. The other implication was more intricate as unhealthy life changed status from being cause to becoming effect. Unhealthy life became a symptom on </w:t>
      </w:r>
      <w:r w:rsidRPr="00AB210D">
        <w:rPr>
          <w:rFonts w:ascii="Book Antiqua" w:hAnsi="Book Antiqua"/>
          <w:sz w:val="20"/>
          <w:szCs w:val="20"/>
          <w:lang w:val="en-GB"/>
        </w:rPr>
        <w:t xml:space="preserve">socio-economic and cultural differences such as </w:t>
      </w:r>
      <w:r>
        <w:rPr>
          <w:rFonts w:ascii="Book Antiqua" w:hAnsi="Book Antiqua"/>
          <w:sz w:val="20"/>
          <w:szCs w:val="20"/>
          <w:lang w:val="en-GB"/>
        </w:rPr>
        <w:t xml:space="preserve">inequality in </w:t>
      </w:r>
      <w:r w:rsidRPr="00AB210D">
        <w:rPr>
          <w:rFonts w:ascii="Book Antiqua" w:hAnsi="Book Antiqua"/>
          <w:sz w:val="20"/>
          <w:szCs w:val="20"/>
          <w:lang w:val="en-GB"/>
        </w:rPr>
        <w:t>education, income, imployment</w:t>
      </w:r>
      <w:r>
        <w:rPr>
          <w:rFonts w:ascii="Book Antiqua" w:hAnsi="Book Antiqua"/>
          <w:sz w:val="20"/>
          <w:szCs w:val="20"/>
          <w:lang w:val="en-GB"/>
        </w:rPr>
        <w:t xml:space="preserve"> rate</w:t>
      </w:r>
      <w:r w:rsidRPr="00AB210D">
        <w:rPr>
          <w:rFonts w:ascii="Book Antiqua" w:hAnsi="Book Antiqua"/>
          <w:sz w:val="20"/>
          <w:szCs w:val="20"/>
          <w:lang w:val="en-GB"/>
        </w:rPr>
        <w:t xml:space="preserve">, </w:t>
      </w:r>
      <w:r>
        <w:rPr>
          <w:rFonts w:ascii="Book Antiqua" w:hAnsi="Book Antiqua"/>
          <w:sz w:val="20"/>
          <w:szCs w:val="20"/>
          <w:lang w:val="en-GB"/>
        </w:rPr>
        <w:t xml:space="preserve">and differences in </w:t>
      </w:r>
      <w:r w:rsidRPr="00AB210D">
        <w:rPr>
          <w:rFonts w:ascii="Book Antiqua" w:hAnsi="Book Antiqua"/>
          <w:sz w:val="20"/>
          <w:szCs w:val="20"/>
          <w:lang w:val="en-GB"/>
        </w:rPr>
        <w:t>ethnicity</w:t>
      </w:r>
      <w:r>
        <w:rPr>
          <w:rFonts w:ascii="Book Antiqua" w:hAnsi="Book Antiqua"/>
          <w:sz w:val="20"/>
          <w:szCs w:val="20"/>
          <w:lang w:val="en-GB"/>
        </w:rPr>
        <w:t xml:space="preserve"> (seen for example in  </w:t>
      </w:r>
      <w:r w:rsidRPr="00AB210D">
        <w:rPr>
          <w:rFonts w:ascii="Book Antiqua" w:hAnsi="Book Antiqua"/>
          <w:sz w:val="20"/>
          <w:szCs w:val="20"/>
          <w:lang w:val="en-GB"/>
        </w:rPr>
        <w:t xml:space="preserve">Regeringen 1999:16). </w:t>
      </w:r>
      <w:r>
        <w:rPr>
          <w:rFonts w:ascii="Book Antiqua" w:hAnsi="Book Antiqua"/>
          <w:sz w:val="20"/>
          <w:szCs w:val="20"/>
          <w:lang w:val="en-GB"/>
        </w:rPr>
        <w:t>O</w:t>
      </w:r>
      <w:r w:rsidRPr="00AB210D">
        <w:rPr>
          <w:rFonts w:ascii="Book Antiqua" w:hAnsi="Book Antiqua"/>
          <w:sz w:val="20"/>
          <w:szCs w:val="20"/>
          <w:lang w:val="en-GB"/>
        </w:rPr>
        <w:t xml:space="preserve">ther factors such as geographical </w:t>
      </w:r>
      <w:r>
        <w:rPr>
          <w:rFonts w:ascii="Book Antiqua" w:hAnsi="Book Antiqua"/>
          <w:sz w:val="20"/>
          <w:szCs w:val="20"/>
          <w:lang w:val="en-GB"/>
        </w:rPr>
        <w:t>differenes</w:t>
      </w:r>
      <w:r w:rsidRPr="00AB210D">
        <w:rPr>
          <w:rFonts w:ascii="Book Antiqua" w:hAnsi="Book Antiqua"/>
          <w:sz w:val="20"/>
          <w:szCs w:val="20"/>
          <w:lang w:val="en-GB"/>
        </w:rPr>
        <w:t xml:space="preserve">, </w:t>
      </w:r>
      <w:r>
        <w:rPr>
          <w:rFonts w:ascii="Book Antiqua" w:hAnsi="Book Antiqua"/>
          <w:sz w:val="20"/>
          <w:szCs w:val="20"/>
          <w:lang w:val="en-GB"/>
        </w:rPr>
        <w:t xml:space="preserve">differences between </w:t>
      </w:r>
      <w:r w:rsidRPr="00AB210D">
        <w:rPr>
          <w:rFonts w:ascii="Book Antiqua" w:hAnsi="Book Antiqua"/>
          <w:sz w:val="20"/>
          <w:szCs w:val="20"/>
          <w:lang w:val="en-GB"/>
        </w:rPr>
        <w:t>urban/rural</w:t>
      </w:r>
      <w:r>
        <w:rPr>
          <w:rFonts w:ascii="Book Antiqua" w:hAnsi="Book Antiqua"/>
          <w:sz w:val="20"/>
          <w:szCs w:val="20"/>
          <w:lang w:val="en-GB"/>
        </w:rPr>
        <w:t xml:space="preserve"> structure</w:t>
      </w:r>
      <w:r w:rsidRPr="00AB210D">
        <w:rPr>
          <w:rFonts w:ascii="Book Antiqua" w:hAnsi="Book Antiqua"/>
          <w:sz w:val="20"/>
          <w:szCs w:val="20"/>
          <w:lang w:val="en-GB"/>
        </w:rPr>
        <w:t xml:space="preserve">, </w:t>
      </w:r>
      <w:r>
        <w:rPr>
          <w:rFonts w:ascii="Book Antiqua" w:hAnsi="Book Antiqua"/>
          <w:sz w:val="20"/>
          <w:szCs w:val="20"/>
          <w:lang w:val="en-GB"/>
        </w:rPr>
        <w:t xml:space="preserve">gender differences, differences between  </w:t>
      </w:r>
      <w:r w:rsidRPr="00AB210D">
        <w:rPr>
          <w:rFonts w:ascii="Book Antiqua" w:hAnsi="Book Antiqua"/>
          <w:sz w:val="20"/>
          <w:szCs w:val="20"/>
          <w:lang w:val="en-GB"/>
        </w:rPr>
        <w:t>marri</w:t>
      </w:r>
      <w:r>
        <w:rPr>
          <w:rFonts w:ascii="Book Antiqua" w:hAnsi="Book Antiqua"/>
          <w:sz w:val="20"/>
          <w:szCs w:val="20"/>
          <w:lang w:val="en-GB"/>
        </w:rPr>
        <w:t>ed persons and singles</w:t>
      </w:r>
      <w:r w:rsidRPr="00AB210D">
        <w:rPr>
          <w:rFonts w:ascii="Book Antiqua" w:hAnsi="Book Antiqua"/>
          <w:sz w:val="20"/>
          <w:szCs w:val="20"/>
          <w:lang w:val="en-GB"/>
        </w:rPr>
        <w:t xml:space="preserve">. </w:t>
      </w:r>
      <w:r>
        <w:rPr>
          <w:rFonts w:ascii="Book Antiqua" w:hAnsi="Book Antiqua"/>
          <w:sz w:val="20"/>
          <w:szCs w:val="20"/>
          <w:lang w:val="en-GB"/>
        </w:rPr>
        <w:t>S</w:t>
      </w:r>
      <w:r w:rsidRPr="00AB210D">
        <w:rPr>
          <w:rFonts w:ascii="Book Antiqua" w:hAnsi="Book Antiqua"/>
          <w:sz w:val="20"/>
          <w:szCs w:val="20"/>
          <w:lang w:val="en-GB"/>
        </w:rPr>
        <w:t>trict medical references and socio-economic factors w</w:t>
      </w:r>
      <w:r>
        <w:rPr>
          <w:rFonts w:ascii="Book Antiqua" w:hAnsi="Book Antiqua"/>
          <w:sz w:val="20"/>
          <w:szCs w:val="20"/>
          <w:lang w:val="en-GB"/>
        </w:rPr>
        <w:t xml:space="preserve">ere blended with </w:t>
      </w:r>
      <w:r w:rsidRPr="00AB210D">
        <w:rPr>
          <w:rFonts w:ascii="Book Antiqua" w:hAnsi="Book Antiqua"/>
          <w:sz w:val="20"/>
          <w:szCs w:val="20"/>
          <w:lang w:val="en-GB"/>
        </w:rPr>
        <w:t xml:space="preserve">indicators of a more cultural and sociological kind. In </w:t>
      </w:r>
      <w:r>
        <w:rPr>
          <w:rFonts w:ascii="Book Antiqua" w:hAnsi="Book Antiqua"/>
          <w:sz w:val="20"/>
          <w:szCs w:val="20"/>
          <w:lang w:val="en-GB"/>
        </w:rPr>
        <w:t xml:space="preserve">such a </w:t>
      </w:r>
      <w:r w:rsidRPr="00AB210D">
        <w:rPr>
          <w:rFonts w:ascii="Book Antiqua" w:hAnsi="Book Antiqua"/>
          <w:sz w:val="20"/>
          <w:szCs w:val="20"/>
          <w:lang w:val="en-GB"/>
        </w:rPr>
        <w:t>combined approach the government ha</w:t>
      </w:r>
      <w:r>
        <w:rPr>
          <w:rFonts w:ascii="Book Antiqua" w:hAnsi="Book Antiqua"/>
          <w:sz w:val="20"/>
          <w:szCs w:val="20"/>
          <w:lang w:val="en-GB"/>
        </w:rPr>
        <w:t xml:space="preserve">d  </w:t>
      </w:r>
      <w:r w:rsidRPr="00AB210D">
        <w:rPr>
          <w:rFonts w:ascii="Book Antiqua" w:hAnsi="Book Antiqua"/>
          <w:sz w:val="20"/>
          <w:szCs w:val="20"/>
          <w:lang w:val="en-GB"/>
        </w:rPr>
        <w:t xml:space="preserve"> become sensitive to </w:t>
      </w:r>
      <w:r>
        <w:rPr>
          <w:rFonts w:ascii="Book Antiqua" w:hAnsi="Book Antiqua"/>
          <w:sz w:val="20"/>
          <w:szCs w:val="20"/>
          <w:lang w:val="en-GB"/>
        </w:rPr>
        <w:t xml:space="preserve">new risk groups and new </w:t>
      </w:r>
      <w:r w:rsidRPr="00AB210D">
        <w:rPr>
          <w:rFonts w:ascii="Book Antiqua" w:hAnsi="Book Antiqua"/>
          <w:sz w:val="20"/>
          <w:szCs w:val="20"/>
          <w:lang w:val="en-GB"/>
        </w:rPr>
        <w:t xml:space="preserve">individual life styles. A </w:t>
      </w:r>
      <w:r>
        <w:rPr>
          <w:rFonts w:ascii="Book Antiqua" w:hAnsi="Book Antiqua"/>
          <w:sz w:val="20"/>
          <w:szCs w:val="20"/>
          <w:lang w:val="en-GB"/>
        </w:rPr>
        <w:t xml:space="preserve">change had taken place </w:t>
      </w:r>
      <w:r w:rsidRPr="00AB210D">
        <w:rPr>
          <w:rFonts w:ascii="Book Antiqua" w:hAnsi="Book Antiqua"/>
          <w:sz w:val="20"/>
          <w:szCs w:val="20"/>
          <w:lang w:val="en-GB"/>
        </w:rPr>
        <w:t xml:space="preserve">from a </w:t>
      </w:r>
      <w:r>
        <w:rPr>
          <w:rFonts w:ascii="Book Antiqua" w:hAnsi="Book Antiqua"/>
          <w:sz w:val="20"/>
          <w:szCs w:val="20"/>
          <w:lang w:val="en-GB"/>
        </w:rPr>
        <w:t xml:space="preserve"> </w:t>
      </w:r>
      <w:r w:rsidRPr="00AB210D">
        <w:rPr>
          <w:rFonts w:ascii="Book Antiqua" w:hAnsi="Book Antiqua"/>
          <w:sz w:val="20"/>
          <w:szCs w:val="20"/>
          <w:lang w:val="en-GB"/>
        </w:rPr>
        <w:t xml:space="preserve"> individualised life style approach towards an </w:t>
      </w:r>
      <w:r>
        <w:rPr>
          <w:rFonts w:ascii="Book Antiqua" w:hAnsi="Book Antiqua"/>
          <w:sz w:val="20"/>
          <w:szCs w:val="20"/>
          <w:lang w:val="en-GB"/>
        </w:rPr>
        <w:t xml:space="preserve">local community </w:t>
      </w:r>
      <w:r w:rsidRPr="00AB210D">
        <w:rPr>
          <w:rFonts w:ascii="Book Antiqua" w:hAnsi="Book Antiqua"/>
          <w:sz w:val="20"/>
          <w:szCs w:val="20"/>
          <w:lang w:val="en-GB"/>
        </w:rPr>
        <w:t>approach sensi</w:t>
      </w:r>
      <w:r>
        <w:rPr>
          <w:rFonts w:ascii="Book Antiqua" w:hAnsi="Book Antiqua"/>
          <w:sz w:val="20"/>
          <w:szCs w:val="20"/>
          <w:lang w:val="en-GB"/>
        </w:rPr>
        <w:t>tive</w:t>
      </w:r>
      <w:r w:rsidRPr="00AB210D">
        <w:rPr>
          <w:rFonts w:ascii="Book Antiqua" w:hAnsi="Book Antiqua"/>
          <w:sz w:val="20"/>
          <w:szCs w:val="20"/>
          <w:lang w:val="en-GB"/>
        </w:rPr>
        <w:t xml:space="preserve"> to individuals situated </w:t>
      </w:r>
      <w:r>
        <w:rPr>
          <w:rFonts w:ascii="Book Antiqua" w:hAnsi="Book Antiqua"/>
          <w:sz w:val="20"/>
          <w:szCs w:val="20"/>
          <w:lang w:val="en-GB"/>
        </w:rPr>
        <w:t xml:space="preserve">in </w:t>
      </w:r>
      <w:r w:rsidRPr="00AB210D">
        <w:rPr>
          <w:rFonts w:ascii="Book Antiqua" w:hAnsi="Book Antiqua"/>
          <w:sz w:val="20"/>
          <w:szCs w:val="20"/>
          <w:lang w:val="en-GB"/>
        </w:rPr>
        <w:t>neighbou</w:t>
      </w:r>
      <w:r>
        <w:rPr>
          <w:rFonts w:ascii="Book Antiqua" w:hAnsi="Book Antiqua"/>
          <w:sz w:val="20"/>
          <w:szCs w:val="20"/>
          <w:lang w:val="en-GB"/>
        </w:rPr>
        <w:t>r</w:t>
      </w:r>
      <w:r w:rsidRPr="00AB210D">
        <w:rPr>
          <w:rFonts w:ascii="Book Antiqua" w:hAnsi="Book Antiqua"/>
          <w:sz w:val="20"/>
          <w:szCs w:val="20"/>
          <w:lang w:val="en-GB"/>
        </w:rPr>
        <w:t xml:space="preserve">hoods, families, group of friends etc.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A third national plan on health promotion, named “Healthy the whole life” (Sund hele livet, Regeringen 2002) was launched in 2002 by a liberal government</w:t>
      </w:r>
      <w:r>
        <w:rPr>
          <w:rFonts w:ascii="Book Antiqua" w:hAnsi="Book Antiqua"/>
          <w:sz w:val="20"/>
          <w:szCs w:val="20"/>
          <w:lang w:val="en-GB"/>
        </w:rPr>
        <w:t xml:space="preserve">. The liberal Government </w:t>
      </w:r>
      <w:r w:rsidRPr="00AB210D">
        <w:rPr>
          <w:rFonts w:ascii="Book Antiqua" w:hAnsi="Book Antiqua"/>
          <w:sz w:val="20"/>
          <w:szCs w:val="20"/>
          <w:lang w:val="en-GB"/>
        </w:rPr>
        <w:t>had come to power one year earlier</w:t>
      </w:r>
      <w:r>
        <w:rPr>
          <w:rFonts w:ascii="Book Antiqua" w:hAnsi="Book Antiqua"/>
          <w:sz w:val="20"/>
          <w:szCs w:val="20"/>
          <w:lang w:val="en-GB"/>
        </w:rPr>
        <w:t xml:space="preserve"> and launched the health promotion plan as part of a broader </w:t>
      </w:r>
      <w:r w:rsidRPr="00AB210D">
        <w:rPr>
          <w:rFonts w:ascii="Book Antiqua" w:hAnsi="Book Antiqua"/>
          <w:sz w:val="20"/>
          <w:szCs w:val="20"/>
          <w:lang w:val="en-GB"/>
        </w:rPr>
        <w:t>strategi</w:t>
      </w:r>
      <w:r>
        <w:rPr>
          <w:rFonts w:ascii="Book Antiqua" w:hAnsi="Book Antiqua"/>
          <w:sz w:val="20"/>
          <w:szCs w:val="20"/>
          <w:lang w:val="en-GB"/>
        </w:rPr>
        <w:t xml:space="preserve">c catalogue naming citizens as Free choosing individuals (Regeringen ????; Højlund, ????). In the promotion plan the general tenets from </w:t>
      </w:r>
      <w:r w:rsidRPr="00AB210D">
        <w:rPr>
          <w:rFonts w:ascii="Book Antiqua" w:hAnsi="Book Antiqua"/>
          <w:sz w:val="20"/>
          <w:szCs w:val="20"/>
          <w:lang w:val="en-GB"/>
        </w:rPr>
        <w:t xml:space="preserve">the 1999-plan were continued. Risk indicators still formed </w:t>
      </w:r>
      <w:r>
        <w:rPr>
          <w:rFonts w:ascii="Book Antiqua" w:hAnsi="Book Antiqua"/>
          <w:sz w:val="20"/>
          <w:szCs w:val="20"/>
          <w:lang w:val="en-GB"/>
        </w:rPr>
        <w:t>a</w:t>
      </w:r>
      <w:r w:rsidRPr="00AB210D">
        <w:rPr>
          <w:rFonts w:ascii="Book Antiqua" w:hAnsi="Book Antiqua"/>
          <w:sz w:val="20"/>
          <w:szCs w:val="20"/>
          <w:lang w:val="en-GB"/>
        </w:rPr>
        <w:t xml:space="preserve"> bio-political framework </w:t>
      </w:r>
      <w:r>
        <w:rPr>
          <w:rFonts w:ascii="Book Antiqua" w:hAnsi="Book Antiqua"/>
          <w:sz w:val="20"/>
          <w:szCs w:val="20"/>
          <w:lang w:val="en-GB"/>
        </w:rPr>
        <w:t xml:space="preserve"> for localised s</w:t>
      </w:r>
      <w:r w:rsidRPr="00AB210D">
        <w:rPr>
          <w:rFonts w:ascii="Book Antiqua" w:hAnsi="Book Antiqua"/>
          <w:sz w:val="20"/>
          <w:szCs w:val="20"/>
          <w:lang w:val="en-GB"/>
        </w:rPr>
        <w:t xml:space="preserve">trategies aimed at </w:t>
      </w:r>
      <w:r>
        <w:rPr>
          <w:rFonts w:ascii="Book Antiqua" w:hAnsi="Book Antiqua"/>
          <w:sz w:val="20"/>
          <w:szCs w:val="20"/>
          <w:lang w:val="en-GB"/>
        </w:rPr>
        <w:t xml:space="preserve">citizens in local </w:t>
      </w:r>
      <w:r w:rsidRPr="00AB210D">
        <w:rPr>
          <w:rFonts w:ascii="Book Antiqua" w:hAnsi="Book Antiqua"/>
          <w:sz w:val="20"/>
          <w:szCs w:val="20"/>
          <w:lang w:val="en-GB"/>
        </w:rPr>
        <w:t xml:space="preserve">communities and settings.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In 2009 </w:t>
      </w:r>
      <w:r>
        <w:rPr>
          <w:rFonts w:ascii="Book Antiqua" w:hAnsi="Book Antiqua"/>
          <w:sz w:val="20"/>
          <w:szCs w:val="20"/>
          <w:lang w:val="en-GB"/>
        </w:rPr>
        <w:t xml:space="preserve">a </w:t>
      </w:r>
      <w:r w:rsidRPr="00AB210D">
        <w:rPr>
          <w:rFonts w:ascii="Book Antiqua" w:hAnsi="Book Antiqua"/>
          <w:sz w:val="20"/>
          <w:szCs w:val="20"/>
          <w:lang w:val="en-GB"/>
        </w:rPr>
        <w:t>renew</w:t>
      </w:r>
      <w:r>
        <w:rPr>
          <w:rFonts w:ascii="Book Antiqua" w:hAnsi="Book Antiqua"/>
          <w:sz w:val="20"/>
          <w:szCs w:val="20"/>
          <w:lang w:val="en-GB"/>
        </w:rPr>
        <w:t xml:space="preserve">al of the </w:t>
      </w:r>
      <w:r w:rsidRPr="00AB210D">
        <w:rPr>
          <w:rFonts w:ascii="Book Antiqua" w:hAnsi="Book Antiqua"/>
          <w:sz w:val="20"/>
          <w:szCs w:val="20"/>
          <w:lang w:val="en-GB"/>
        </w:rPr>
        <w:t xml:space="preserve">national plan </w:t>
      </w:r>
      <w:r>
        <w:rPr>
          <w:rFonts w:ascii="Book Antiqua" w:hAnsi="Book Antiqua"/>
          <w:sz w:val="20"/>
          <w:szCs w:val="20"/>
          <w:lang w:val="en-GB"/>
        </w:rPr>
        <w:t xml:space="preserve">from 2002 has taken place  </w:t>
      </w:r>
      <w:r w:rsidRPr="00AB210D">
        <w:rPr>
          <w:rFonts w:ascii="Book Antiqua" w:hAnsi="Book Antiqua"/>
          <w:sz w:val="20"/>
          <w:szCs w:val="20"/>
          <w:lang w:val="en-GB"/>
        </w:rPr>
        <w:t xml:space="preserve">as part </w:t>
      </w:r>
      <w:r>
        <w:rPr>
          <w:rFonts w:ascii="Book Antiqua" w:hAnsi="Book Antiqua"/>
          <w:sz w:val="20"/>
          <w:szCs w:val="20"/>
          <w:lang w:val="en-GB"/>
        </w:rPr>
        <w:t xml:space="preserve">of </w:t>
      </w:r>
      <w:r w:rsidRPr="00AB210D">
        <w:rPr>
          <w:rFonts w:ascii="Book Antiqua" w:hAnsi="Book Antiqua"/>
          <w:sz w:val="20"/>
          <w:szCs w:val="20"/>
          <w:lang w:val="en-GB"/>
        </w:rPr>
        <w:t xml:space="preserve">a broader health strategy consisting </w:t>
      </w:r>
      <w:r>
        <w:rPr>
          <w:rFonts w:ascii="Book Antiqua" w:hAnsi="Book Antiqua"/>
          <w:sz w:val="20"/>
          <w:szCs w:val="20"/>
          <w:lang w:val="en-GB"/>
        </w:rPr>
        <w:t xml:space="preserve"> also </w:t>
      </w:r>
      <w:r w:rsidRPr="00AB210D">
        <w:rPr>
          <w:rFonts w:ascii="Book Antiqua" w:hAnsi="Book Antiqua"/>
          <w:sz w:val="20"/>
          <w:szCs w:val="20"/>
          <w:lang w:val="en-GB"/>
        </w:rPr>
        <w:t xml:space="preserve">of </w:t>
      </w:r>
      <w:r>
        <w:rPr>
          <w:rFonts w:ascii="Book Antiqua" w:hAnsi="Book Antiqua"/>
          <w:sz w:val="20"/>
          <w:szCs w:val="20"/>
          <w:lang w:val="en-GB"/>
        </w:rPr>
        <w:t xml:space="preserve"> a strategy  </w:t>
      </w:r>
      <w:r w:rsidRPr="00AB210D">
        <w:rPr>
          <w:rFonts w:ascii="Book Antiqua" w:hAnsi="Book Antiqua"/>
          <w:sz w:val="20"/>
          <w:szCs w:val="20"/>
          <w:lang w:val="en-GB"/>
        </w:rPr>
        <w:t xml:space="preserve">for </w:t>
      </w:r>
      <w:r>
        <w:rPr>
          <w:rFonts w:ascii="Book Antiqua" w:hAnsi="Book Antiqua"/>
          <w:sz w:val="20"/>
          <w:szCs w:val="20"/>
          <w:lang w:val="en-GB"/>
        </w:rPr>
        <w:t>direct aid (</w:t>
      </w:r>
      <w:r w:rsidRPr="00AB210D">
        <w:rPr>
          <w:rFonts w:ascii="Book Antiqua" w:hAnsi="Book Antiqua"/>
          <w:sz w:val="20"/>
          <w:szCs w:val="20"/>
          <w:lang w:val="en-GB"/>
        </w:rPr>
        <w:t>akutsygehuse</w:t>
      </w:r>
      <w:r>
        <w:rPr>
          <w:rFonts w:ascii="Book Antiqua" w:hAnsi="Book Antiqua"/>
          <w:sz w:val="20"/>
          <w:szCs w:val="20"/>
          <w:lang w:val="en-GB"/>
        </w:rPr>
        <w:t>)</w:t>
      </w:r>
      <w:r w:rsidRPr="00AB210D">
        <w:rPr>
          <w:rFonts w:ascii="Book Antiqua" w:hAnsi="Book Antiqua"/>
          <w:sz w:val="20"/>
          <w:szCs w:val="20"/>
          <w:lang w:val="en-GB"/>
        </w:rPr>
        <w:t xml:space="preserve">, a national cancer plan, </w:t>
      </w:r>
      <w:r>
        <w:rPr>
          <w:rFonts w:ascii="Book Antiqua" w:hAnsi="Book Antiqua"/>
          <w:sz w:val="20"/>
          <w:szCs w:val="20"/>
          <w:lang w:val="en-GB"/>
        </w:rPr>
        <w:t>and a plan for psychiatry</w:t>
      </w: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Taken together the two plans</w:t>
      </w:r>
      <w:r>
        <w:rPr>
          <w:rFonts w:ascii="Book Antiqua" w:hAnsi="Book Antiqua"/>
          <w:sz w:val="20"/>
          <w:szCs w:val="20"/>
          <w:lang w:val="en-GB"/>
        </w:rPr>
        <w:t>,</w:t>
      </w:r>
      <w:r w:rsidRPr="00AB210D">
        <w:rPr>
          <w:rFonts w:ascii="Book Antiqua" w:hAnsi="Book Antiqua"/>
          <w:sz w:val="20"/>
          <w:szCs w:val="20"/>
          <w:lang w:val="en-GB"/>
        </w:rPr>
        <w:t xml:space="preserve"> together with a health promotion and prevention commission </w:t>
      </w:r>
      <w:r>
        <w:rPr>
          <w:rFonts w:ascii="Book Antiqua" w:hAnsi="Book Antiqua"/>
          <w:sz w:val="20"/>
          <w:szCs w:val="20"/>
          <w:lang w:val="en-GB"/>
        </w:rPr>
        <w:t xml:space="preserve">from </w:t>
      </w:r>
      <w:r w:rsidRPr="00AB210D">
        <w:rPr>
          <w:rFonts w:ascii="Book Antiqua" w:hAnsi="Book Antiqua"/>
          <w:sz w:val="20"/>
          <w:szCs w:val="20"/>
          <w:lang w:val="en-GB"/>
        </w:rPr>
        <w:t>2008</w:t>
      </w:r>
      <w:r>
        <w:rPr>
          <w:rFonts w:ascii="Book Antiqua" w:hAnsi="Book Antiqua"/>
          <w:sz w:val="20"/>
          <w:szCs w:val="20"/>
          <w:lang w:val="en-GB"/>
        </w:rPr>
        <w:t>/</w:t>
      </w:r>
      <w:r w:rsidRPr="00AB210D">
        <w:rPr>
          <w:rFonts w:ascii="Book Antiqua" w:hAnsi="Book Antiqua"/>
          <w:sz w:val="20"/>
          <w:szCs w:val="20"/>
          <w:lang w:val="en-GB"/>
        </w:rPr>
        <w:t xml:space="preserve">2009  (Regeringen, 2009) and a </w:t>
      </w:r>
      <w:r>
        <w:rPr>
          <w:rFonts w:ascii="Book Antiqua" w:hAnsi="Book Antiqua"/>
          <w:sz w:val="20"/>
          <w:szCs w:val="20"/>
          <w:lang w:val="en-GB"/>
        </w:rPr>
        <w:t xml:space="preserve">renewed </w:t>
      </w:r>
      <w:r w:rsidRPr="00AB210D">
        <w:rPr>
          <w:rFonts w:ascii="Book Antiqua" w:hAnsi="Book Antiqua"/>
          <w:sz w:val="20"/>
          <w:szCs w:val="20"/>
          <w:lang w:val="en-GB"/>
        </w:rPr>
        <w:t>health law from 2005</w:t>
      </w:r>
      <w:r>
        <w:rPr>
          <w:rFonts w:ascii="Book Antiqua" w:hAnsi="Book Antiqua"/>
          <w:sz w:val="20"/>
          <w:szCs w:val="20"/>
          <w:lang w:val="en-GB"/>
        </w:rPr>
        <w:t xml:space="preserve"> plus  </w:t>
      </w:r>
      <w:r w:rsidRPr="00AB210D">
        <w:rPr>
          <w:rFonts w:ascii="Book Antiqua" w:hAnsi="Book Antiqua"/>
          <w:sz w:val="20"/>
          <w:szCs w:val="20"/>
          <w:lang w:val="en-GB"/>
        </w:rPr>
        <w:t xml:space="preserve">a </w:t>
      </w:r>
      <w:r>
        <w:rPr>
          <w:rFonts w:ascii="Book Antiqua" w:hAnsi="Book Antiqua"/>
          <w:sz w:val="20"/>
          <w:szCs w:val="20"/>
          <w:lang w:val="en-GB"/>
        </w:rPr>
        <w:t>structural reform (</w:t>
      </w:r>
      <w:r w:rsidRPr="00AB210D">
        <w:rPr>
          <w:rFonts w:ascii="Book Antiqua" w:hAnsi="Book Antiqua"/>
          <w:sz w:val="20"/>
          <w:szCs w:val="20"/>
          <w:lang w:val="en-GB"/>
        </w:rPr>
        <w:t>“struktur- og opgavereform</w:t>
      </w:r>
      <w:r>
        <w:rPr>
          <w:rFonts w:ascii="Book Antiqua" w:hAnsi="Book Antiqua"/>
          <w:sz w:val="20"/>
          <w:szCs w:val="20"/>
          <w:lang w:val="en-GB"/>
        </w:rPr>
        <w:t>)</w:t>
      </w:r>
      <w:r w:rsidRPr="00AB210D">
        <w:rPr>
          <w:rFonts w:ascii="Book Antiqua" w:hAnsi="Book Antiqua"/>
          <w:sz w:val="20"/>
          <w:szCs w:val="20"/>
          <w:lang w:val="en-GB"/>
        </w:rPr>
        <w:t xml:space="preserve"> </w:t>
      </w:r>
      <w:r>
        <w:rPr>
          <w:rFonts w:ascii="Book Antiqua" w:hAnsi="Book Antiqua"/>
          <w:sz w:val="20"/>
          <w:szCs w:val="20"/>
          <w:lang w:val="en-GB"/>
        </w:rPr>
        <w:t xml:space="preserve">from </w:t>
      </w:r>
      <w:r w:rsidRPr="00AB210D">
        <w:rPr>
          <w:rFonts w:ascii="Book Antiqua" w:hAnsi="Book Antiqua"/>
          <w:sz w:val="20"/>
          <w:szCs w:val="20"/>
          <w:lang w:val="en-GB"/>
        </w:rPr>
        <w:t>2007</w:t>
      </w:r>
      <w:r>
        <w:rPr>
          <w:rFonts w:ascii="Book Antiqua" w:hAnsi="Book Antiqua"/>
          <w:sz w:val="20"/>
          <w:szCs w:val="20"/>
          <w:lang w:val="en-GB"/>
        </w:rPr>
        <w:t>,</w:t>
      </w:r>
      <w:r w:rsidRPr="00AB210D">
        <w:rPr>
          <w:rFonts w:ascii="Book Antiqua" w:hAnsi="Book Antiqua"/>
          <w:sz w:val="20"/>
          <w:szCs w:val="20"/>
          <w:lang w:val="en-GB"/>
        </w:rPr>
        <w:t xml:space="preserve"> make up a </w:t>
      </w:r>
      <w:r>
        <w:rPr>
          <w:rFonts w:ascii="Book Antiqua" w:hAnsi="Book Antiqua"/>
          <w:sz w:val="20"/>
          <w:szCs w:val="20"/>
          <w:lang w:val="en-GB"/>
        </w:rPr>
        <w:t xml:space="preserve">strategic </w:t>
      </w:r>
      <w:r w:rsidRPr="00AB210D">
        <w:rPr>
          <w:rFonts w:ascii="Book Antiqua" w:hAnsi="Book Antiqua"/>
          <w:sz w:val="20"/>
          <w:szCs w:val="20"/>
          <w:lang w:val="en-GB"/>
        </w:rPr>
        <w:t xml:space="preserve">framework </w:t>
      </w:r>
      <w:r>
        <w:rPr>
          <w:rFonts w:ascii="Book Antiqua" w:hAnsi="Book Antiqua"/>
          <w:sz w:val="20"/>
          <w:szCs w:val="20"/>
          <w:lang w:val="en-GB"/>
        </w:rPr>
        <w:t xml:space="preserve">for  </w:t>
      </w:r>
      <w:r w:rsidRPr="00AB210D">
        <w:rPr>
          <w:rFonts w:ascii="Book Antiqua" w:hAnsi="Book Antiqua"/>
          <w:sz w:val="20"/>
          <w:szCs w:val="20"/>
          <w:lang w:val="en-GB"/>
        </w:rPr>
        <w:t xml:space="preserve">Danish health promotion policies. </w:t>
      </w:r>
    </w:p>
    <w:p w:rsidR="003748CD" w:rsidRPr="00AB210D" w:rsidRDefault="003748CD" w:rsidP="00957BEC">
      <w:pPr>
        <w:spacing w:line="276" w:lineRule="auto"/>
        <w:rPr>
          <w:rFonts w:ascii="Book Antiqua" w:hAnsi="Book Antiqua"/>
          <w:sz w:val="20"/>
          <w:szCs w:val="20"/>
          <w:lang w:val="en-GB"/>
        </w:rPr>
      </w:pPr>
    </w:p>
    <w:p w:rsidR="003748CD" w:rsidRDefault="003748CD" w:rsidP="00957BEC">
      <w:pPr>
        <w:spacing w:line="276" w:lineRule="auto"/>
        <w:rPr>
          <w:rFonts w:ascii="Book Antiqua" w:hAnsi="Book Antiqua"/>
          <w:sz w:val="20"/>
          <w:szCs w:val="20"/>
          <w:lang w:val="en-US"/>
        </w:rPr>
      </w:pPr>
      <w:r w:rsidRPr="005C0A70">
        <w:rPr>
          <w:rFonts w:ascii="Book Antiqua" w:hAnsi="Book Antiqua"/>
          <w:sz w:val="20"/>
          <w:szCs w:val="20"/>
          <w:lang w:val="en-US"/>
        </w:rPr>
        <w:t>In the policies can be detected</w:t>
      </w:r>
      <w:r>
        <w:rPr>
          <w:rFonts w:ascii="Book Antiqua" w:hAnsi="Book Antiqua"/>
          <w:sz w:val="20"/>
          <w:szCs w:val="20"/>
          <w:lang w:val="en-US"/>
        </w:rPr>
        <w:t xml:space="preserve"> bi</w:t>
      </w:r>
      <w:r w:rsidRPr="005C0A70">
        <w:rPr>
          <w:rFonts w:ascii="Book Antiqua" w:hAnsi="Book Antiqua"/>
          <w:sz w:val="20"/>
          <w:szCs w:val="20"/>
          <w:lang w:val="en-US"/>
        </w:rPr>
        <w:t>o</w:t>
      </w:r>
      <w:r>
        <w:rPr>
          <w:rFonts w:ascii="Book Antiqua" w:hAnsi="Book Antiqua"/>
          <w:sz w:val="20"/>
          <w:szCs w:val="20"/>
          <w:lang w:val="en-US"/>
        </w:rPr>
        <w:t xml:space="preserve">economic </w:t>
      </w:r>
      <w:r w:rsidRPr="005C0A70">
        <w:rPr>
          <w:rFonts w:ascii="Book Antiqua" w:hAnsi="Book Antiqua"/>
          <w:sz w:val="20"/>
          <w:szCs w:val="20"/>
          <w:lang w:val="en-US"/>
        </w:rPr>
        <w:t>numbers</w:t>
      </w:r>
      <w:r>
        <w:rPr>
          <w:rFonts w:ascii="Book Antiqua" w:hAnsi="Book Antiqua"/>
          <w:sz w:val="20"/>
          <w:szCs w:val="20"/>
          <w:lang w:val="en-US"/>
        </w:rPr>
        <w:t>:</w:t>
      </w:r>
      <w:r w:rsidRPr="005C0A70">
        <w:rPr>
          <w:rFonts w:ascii="Book Antiqua" w:hAnsi="Book Antiqua"/>
          <w:sz w:val="20"/>
          <w:szCs w:val="20"/>
          <w:lang w:val="en-US"/>
        </w:rPr>
        <w:t xml:space="preserve"> </w:t>
      </w:r>
      <w:r>
        <w:rPr>
          <w:rFonts w:ascii="Book Antiqua" w:hAnsi="Book Antiqua"/>
          <w:sz w:val="20"/>
          <w:szCs w:val="20"/>
          <w:lang w:val="en-US"/>
        </w:rPr>
        <w:t xml:space="preserve"> </w:t>
      </w:r>
    </w:p>
    <w:p w:rsidR="003748CD" w:rsidRDefault="003748CD" w:rsidP="00957BEC">
      <w:pPr>
        <w:spacing w:line="276" w:lineRule="auto"/>
        <w:rPr>
          <w:rFonts w:ascii="Book Antiqua" w:hAnsi="Book Antiqua"/>
          <w:sz w:val="20"/>
          <w:szCs w:val="20"/>
          <w:lang w:val="en-US"/>
        </w:rPr>
      </w:pPr>
    </w:p>
    <w:p w:rsidR="003748CD" w:rsidRPr="00630293" w:rsidRDefault="003748CD" w:rsidP="00957BEC">
      <w:pPr>
        <w:pStyle w:val="Quote"/>
        <w:rPr>
          <w:rFonts w:ascii="Book Antiqua" w:hAnsi="Book Antiqua"/>
          <w:sz w:val="20"/>
          <w:szCs w:val="20"/>
        </w:rPr>
      </w:pPr>
      <w:r w:rsidRPr="00630293">
        <w:rPr>
          <w:rFonts w:ascii="Book Antiqua" w:hAnsi="Book Antiqua"/>
          <w:sz w:val="20"/>
          <w:szCs w:val="20"/>
        </w:rPr>
        <w:t xml:space="preserve">”på de indsatser, som giver mest værdi for pengene” (Regeringen 2009:28) </w:t>
      </w:r>
    </w:p>
    <w:p w:rsidR="003748CD" w:rsidRPr="00613103" w:rsidRDefault="003748CD" w:rsidP="00957BEC">
      <w:pPr>
        <w:spacing w:line="276" w:lineRule="auto"/>
        <w:rPr>
          <w:rFonts w:ascii="Book Antiqua" w:hAnsi="Book Antiqua"/>
          <w:sz w:val="20"/>
          <w:szCs w:val="20"/>
        </w:rPr>
      </w:pPr>
      <w:r w:rsidRPr="00613103">
        <w:rPr>
          <w:rFonts w:ascii="Book Antiqua" w:hAnsi="Book Antiqua"/>
          <w:sz w:val="20"/>
          <w:szCs w:val="20"/>
        </w:rPr>
        <w:t xml:space="preserve">And </w:t>
      </w:r>
    </w:p>
    <w:p w:rsidR="003748CD" w:rsidRPr="00613103" w:rsidRDefault="003748CD" w:rsidP="00957BEC">
      <w:pPr>
        <w:pStyle w:val="Quote"/>
        <w:rPr>
          <w:rFonts w:ascii="Book Antiqua" w:hAnsi="Book Antiqua"/>
          <w:sz w:val="20"/>
          <w:szCs w:val="20"/>
        </w:rPr>
      </w:pPr>
      <w:r w:rsidRPr="00A279F9">
        <w:rPr>
          <w:rFonts w:ascii="Book Antiqua" w:hAnsi="Book Antiqua"/>
          <w:sz w:val="20"/>
          <w:szCs w:val="20"/>
        </w:rPr>
        <w:t xml:space="preserve">”Danskernes forbrug af både tobak og usunde fødevarer påvirkes af prisen. Afgifter, som er indrettet hensigtsmæssigt, kan understøtte en sund livsstil. Øgede afgifter kan derfor være med til at øge danskernes incitament til at vælge de usunde varer fra og vælge de sunde til.” </w:t>
      </w:r>
      <w:r w:rsidRPr="00613103">
        <w:rPr>
          <w:rFonts w:ascii="Book Antiqua" w:hAnsi="Book Antiqua"/>
          <w:sz w:val="20"/>
          <w:szCs w:val="20"/>
        </w:rPr>
        <w:t>(Regeringen 2009:32)</w:t>
      </w:r>
    </w:p>
    <w:p w:rsidR="003748CD" w:rsidRPr="00456BA4" w:rsidRDefault="003748CD" w:rsidP="00456BA4">
      <w:pPr>
        <w:spacing w:line="276" w:lineRule="auto"/>
        <w:rPr>
          <w:rFonts w:ascii="Book Antiqua" w:hAnsi="Book Antiqua"/>
          <w:sz w:val="20"/>
          <w:szCs w:val="20"/>
        </w:rPr>
      </w:pPr>
      <w:r w:rsidRPr="00456BA4">
        <w:rPr>
          <w:rFonts w:ascii="Book Antiqua" w:hAnsi="Book Antiqua"/>
          <w:sz w:val="20"/>
          <w:szCs w:val="20"/>
        </w:rPr>
        <w:t>Biopolitical rhetoric</w:t>
      </w:r>
    </w:p>
    <w:p w:rsidR="003748CD" w:rsidRPr="00456BA4" w:rsidRDefault="003748CD" w:rsidP="00456BA4">
      <w:pPr>
        <w:spacing w:line="276" w:lineRule="auto"/>
        <w:rPr>
          <w:rFonts w:ascii="Book Antiqua" w:hAnsi="Book Antiqua"/>
          <w:sz w:val="20"/>
          <w:szCs w:val="20"/>
        </w:rPr>
      </w:pPr>
    </w:p>
    <w:p w:rsidR="003748CD" w:rsidRPr="00A279F9" w:rsidRDefault="003748CD" w:rsidP="00456BA4">
      <w:pPr>
        <w:pStyle w:val="Quote"/>
        <w:rPr>
          <w:rFonts w:ascii="Book Antiqua" w:hAnsi="Book Antiqua"/>
          <w:sz w:val="20"/>
          <w:szCs w:val="20"/>
        </w:rPr>
      </w:pPr>
      <w:r w:rsidRPr="00A279F9">
        <w:rPr>
          <w:rFonts w:ascii="Book Antiqua" w:hAnsi="Book Antiqua"/>
          <w:sz w:val="20"/>
          <w:szCs w:val="20"/>
        </w:rPr>
        <w:t xml:space="preserve">”Vi skal glæde os over de gode resultater, men må samtidig konstatere at levetiden fortsat ikke er på niveau med vores nabolande Norge og Sverige” (Ibid.). </w:t>
      </w:r>
    </w:p>
    <w:p w:rsidR="003748CD" w:rsidRPr="00456BA4" w:rsidRDefault="003748CD" w:rsidP="00957BEC">
      <w:pPr>
        <w:pStyle w:val="Quote"/>
        <w:ind w:left="0"/>
        <w:rPr>
          <w:rFonts w:ascii="Book Antiqua" w:hAnsi="Book Antiqua"/>
          <w:sz w:val="20"/>
          <w:szCs w:val="20"/>
          <w:lang w:val="en-US"/>
        </w:rPr>
      </w:pPr>
      <w:r w:rsidRPr="00456BA4">
        <w:rPr>
          <w:rFonts w:ascii="Book Antiqua" w:hAnsi="Book Antiqua"/>
          <w:i w:val="0"/>
          <w:iCs w:val="0"/>
          <w:color w:val="auto"/>
          <w:sz w:val="20"/>
          <w:szCs w:val="20"/>
          <w:lang w:eastAsia="da-DK"/>
        </w:rPr>
        <w:br/>
      </w:r>
      <w:r w:rsidRPr="00456BA4">
        <w:rPr>
          <w:rFonts w:ascii="Book Antiqua" w:hAnsi="Book Antiqua"/>
          <w:i w:val="0"/>
          <w:iCs w:val="0"/>
          <w:color w:val="auto"/>
          <w:sz w:val="20"/>
          <w:szCs w:val="20"/>
          <w:lang w:val="en-US" w:eastAsia="da-DK"/>
        </w:rPr>
        <w:t>Argumentation concerning social inequality in health:</w:t>
      </w:r>
      <w:r w:rsidRPr="00456BA4">
        <w:rPr>
          <w:rFonts w:ascii="Book Antiqua" w:hAnsi="Book Antiqua"/>
          <w:sz w:val="20"/>
          <w:szCs w:val="20"/>
          <w:lang w:val="en-US"/>
        </w:rPr>
        <w:t xml:space="preserve"> </w:t>
      </w:r>
    </w:p>
    <w:p w:rsidR="003748CD" w:rsidRPr="00A279F9" w:rsidRDefault="003748CD" w:rsidP="00957BEC">
      <w:pPr>
        <w:pStyle w:val="Quote"/>
        <w:rPr>
          <w:rFonts w:ascii="Book Antiqua" w:hAnsi="Book Antiqua"/>
          <w:sz w:val="20"/>
          <w:szCs w:val="20"/>
        </w:rPr>
      </w:pPr>
      <w:r w:rsidRPr="00A279F9">
        <w:rPr>
          <w:rFonts w:ascii="Book Antiqua" w:hAnsi="Book Antiqua"/>
          <w:sz w:val="20"/>
          <w:szCs w:val="20"/>
        </w:rPr>
        <w:t xml:space="preserve">”sætte særligt ind over for ressourcesvage grupper” (Regeringen 2009:27). </w:t>
      </w:r>
    </w:p>
    <w:p w:rsidR="003748CD" w:rsidRDefault="003748CD" w:rsidP="00957BEC">
      <w:pPr>
        <w:pStyle w:val="Quote"/>
        <w:ind w:left="0"/>
        <w:rPr>
          <w:rFonts w:ascii="Book Antiqua" w:hAnsi="Book Antiqua"/>
          <w:i w:val="0"/>
          <w:iCs w:val="0"/>
          <w:color w:val="auto"/>
          <w:sz w:val="20"/>
          <w:szCs w:val="20"/>
          <w:lang w:val="en-GB" w:eastAsia="da-DK"/>
        </w:rPr>
      </w:pPr>
    </w:p>
    <w:p w:rsidR="003748CD" w:rsidRPr="00AB210D" w:rsidRDefault="003748CD" w:rsidP="00957BEC">
      <w:pPr>
        <w:pStyle w:val="Quote"/>
        <w:ind w:left="0"/>
        <w:rPr>
          <w:rFonts w:ascii="Book Antiqua" w:hAnsi="Book Antiqua"/>
          <w:i w:val="0"/>
          <w:iCs w:val="0"/>
          <w:color w:val="auto"/>
          <w:sz w:val="20"/>
          <w:szCs w:val="20"/>
          <w:lang w:val="en-GB" w:eastAsia="da-DK"/>
        </w:rPr>
      </w:pPr>
      <w:r w:rsidRPr="00AB210D">
        <w:rPr>
          <w:rFonts w:ascii="Book Antiqua" w:hAnsi="Book Antiqua"/>
          <w:i w:val="0"/>
          <w:iCs w:val="0"/>
          <w:color w:val="auto"/>
          <w:sz w:val="20"/>
          <w:szCs w:val="20"/>
          <w:lang w:val="en-GB" w:eastAsia="da-DK"/>
        </w:rPr>
        <w:t>Balanced responsibility argument</w:t>
      </w:r>
      <w:r>
        <w:rPr>
          <w:rFonts w:ascii="Book Antiqua" w:hAnsi="Book Antiqua"/>
          <w:i w:val="0"/>
          <w:iCs w:val="0"/>
          <w:color w:val="auto"/>
          <w:sz w:val="20"/>
          <w:szCs w:val="20"/>
          <w:lang w:val="en-GB" w:eastAsia="da-DK"/>
        </w:rPr>
        <w:t>s</w:t>
      </w:r>
      <w:r w:rsidRPr="00AB210D">
        <w:rPr>
          <w:rFonts w:ascii="Book Antiqua" w:hAnsi="Book Antiqua"/>
          <w:i w:val="0"/>
          <w:iCs w:val="0"/>
          <w:color w:val="auto"/>
          <w:sz w:val="20"/>
          <w:szCs w:val="20"/>
          <w:lang w:val="en-GB" w:eastAsia="da-DK"/>
        </w:rPr>
        <w:t xml:space="preserve"> and ”individual in setting- argument</w:t>
      </w:r>
      <w:r>
        <w:rPr>
          <w:rFonts w:ascii="Book Antiqua" w:hAnsi="Book Antiqua"/>
          <w:i w:val="0"/>
          <w:iCs w:val="0"/>
          <w:color w:val="auto"/>
          <w:sz w:val="20"/>
          <w:szCs w:val="20"/>
          <w:lang w:val="en-GB" w:eastAsia="da-DK"/>
        </w:rPr>
        <w:t>s</w:t>
      </w:r>
      <w:r w:rsidRPr="00AB210D">
        <w:rPr>
          <w:rFonts w:ascii="Book Antiqua" w:hAnsi="Book Antiqua"/>
          <w:i w:val="0"/>
          <w:iCs w:val="0"/>
          <w:color w:val="auto"/>
          <w:sz w:val="20"/>
          <w:szCs w:val="20"/>
          <w:lang w:val="en-GB" w:eastAsia="da-DK"/>
        </w:rPr>
        <w:t>:</w:t>
      </w:r>
    </w:p>
    <w:p w:rsidR="003748CD" w:rsidRPr="00A279F9" w:rsidRDefault="003748CD" w:rsidP="00957BEC">
      <w:pPr>
        <w:pStyle w:val="Quote"/>
        <w:ind w:left="0"/>
        <w:rPr>
          <w:rFonts w:ascii="Book Antiqua" w:hAnsi="Book Antiqua"/>
          <w:sz w:val="20"/>
          <w:szCs w:val="20"/>
        </w:rPr>
      </w:pPr>
      <w:r w:rsidRPr="00AB210D">
        <w:rPr>
          <w:rFonts w:ascii="Book Antiqua" w:hAnsi="Book Antiqua"/>
          <w:sz w:val="20"/>
          <w:szCs w:val="20"/>
          <w:lang w:val="en-GB"/>
        </w:rPr>
        <w:t xml:space="preserve"> </w:t>
      </w:r>
      <w:r w:rsidRPr="00A279F9">
        <w:rPr>
          <w:rFonts w:ascii="Book Antiqua" w:hAnsi="Book Antiqua"/>
          <w:sz w:val="20"/>
          <w:szCs w:val="20"/>
        </w:rPr>
        <w:t xml:space="preserve">”vi skal tage ansvar for vores egen og for vores nærmestes sundhed” (Regeringen 2009:31)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Local health argument/municipalities are: </w:t>
      </w:r>
    </w:p>
    <w:p w:rsidR="003748CD" w:rsidRPr="00A279F9" w:rsidRDefault="003748CD" w:rsidP="00957BEC">
      <w:pPr>
        <w:pStyle w:val="Quote"/>
        <w:rPr>
          <w:rFonts w:ascii="Book Antiqua" w:hAnsi="Book Antiqua"/>
          <w:sz w:val="20"/>
          <w:szCs w:val="20"/>
        </w:rPr>
      </w:pPr>
      <w:r w:rsidRPr="00A279F9">
        <w:rPr>
          <w:rFonts w:ascii="Book Antiqua" w:hAnsi="Book Antiqua"/>
          <w:sz w:val="20"/>
          <w:szCs w:val="20"/>
        </w:rPr>
        <w:t xml:space="preserve">”hovedansvaret for den borgerrettede forebyggelsesindsats helt tæt på den enkelte borger” (Ibid.). </w:t>
      </w:r>
    </w:p>
    <w:p w:rsidR="003748C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A present  </w:t>
      </w:r>
      <w:r w:rsidRPr="00AB210D">
        <w:rPr>
          <w:rFonts w:ascii="Book Antiqua" w:hAnsi="Book Antiqua"/>
          <w:sz w:val="20"/>
          <w:szCs w:val="20"/>
          <w:lang w:val="en-GB"/>
        </w:rPr>
        <w:t>health promotive rationale</w:t>
      </w:r>
      <w:r>
        <w:rPr>
          <w:rFonts w:ascii="Book Antiqua" w:hAnsi="Book Antiqua"/>
          <w:sz w:val="20"/>
          <w:szCs w:val="20"/>
          <w:lang w:val="en-GB"/>
        </w:rPr>
        <w:t xml:space="preserve"> can be seen. A</w:t>
      </w:r>
      <w:r w:rsidRPr="00AB210D">
        <w:rPr>
          <w:rFonts w:ascii="Book Antiqua" w:hAnsi="Book Antiqua"/>
          <w:sz w:val="20"/>
          <w:szCs w:val="20"/>
          <w:lang w:val="en-GB"/>
        </w:rPr>
        <w:t xml:space="preserve"> governmental involvement in an anti-authority-way </w:t>
      </w:r>
      <w:r>
        <w:rPr>
          <w:rFonts w:ascii="Book Antiqua" w:hAnsi="Book Antiqua"/>
          <w:sz w:val="20"/>
          <w:szCs w:val="20"/>
          <w:lang w:val="en-GB"/>
        </w:rPr>
        <w:t xml:space="preserve">are  </w:t>
      </w:r>
      <w:r w:rsidRPr="00AB210D">
        <w:rPr>
          <w:rFonts w:ascii="Book Antiqua" w:hAnsi="Book Antiqua"/>
          <w:sz w:val="20"/>
          <w:szCs w:val="20"/>
          <w:lang w:val="en-GB"/>
        </w:rPr>
        <w:t xml:space="preserve">formed in ”respekt for den enkelte og den enkeltes valg”. Local initiatives, promoting health in civil societal layers of society due to the government </w:t>
      </w:r>
      <w:r>
        <w:rPr>
          <w:rFonts w:ascii="Book Antiqua" w:hAnsi="Book Antiqua"/>
          <w:sz w:val="20"/>
          <w:szCs w:val="20"/>
          <w:lang w:val="en-GB"/>
        </w:rPr>
        <w:t xml:space="preserve">are  </w:t>
      </w:r>
      <w:r w:rsidRPr="00AB210D">
        <w:rPr>
          <w:rFonts w:ascii="Book Antiqua" w:hAnsi="Book Antiqua"/>
          <w:sz w:val="20"/>
          <w:szCs w:val="20"/>
          <w:lang w:val="en-GB"/>
        </w:rPr>
        <w:t xml:space="preserve">carried forth in due respect to existing, natural communities (Regeringen 2002:7, 2009:27). </w:t>
      </w:r>
      <w:r>
        <w:rPr>
          <w:rFonts w:ascii="Book Antiqua" w:hAnsi="Book Antiqua"/>
          <w:sz w:val="20"/>
          <w:szCs w:val="20"/>
          <w:lang w:val="en-GB"/>
        </w:rPr>
        <w:t>Policies are g</w:t>
      </w:r>
      <w:r w:rsidRPr="00AB210D">
        <w:rPr>
          <w:rFonts w:ascii="Book Antiqua" w:hAnsi="Book Antiqua"/>
          <w:sz w:val="20"/>
          <w:szCs w:val="20"/>
          <w:lang w:val="en-GB"/>
        </w:rPr>
        <w:t>uided by bio-economic numbers and carried forth by bio-political means</w:t>
      </w:r>
      <w:r>
        <w:rPr>
          <w:rFonts w:ascii="Book Antiqua" w:hAnsi="Book Antiqua"/>
          <w:sz w:val="20"/>
          <w:szCs w:val="20"/>
          <w:lang w:val="en-GB"/>
        </w:rPr>
        <w:t>. S</w:t>
      </w:r>
      <w:r w:rsidRPr="00AB210D">
        <w:rPr>
          <w:rFonts w:ascii="Book Antiqua" w:hAnsi="Book Antiqua"/>
          <w:sz w:val="20"/>
          <w:szCs w:val="20"/>
          <w:lang w:val="en-GB"/>
        </w:rPr>
        <w:t>trat</w:t>
      </w:r>
      <w:r>
        <w:rPr>
          <w:rFonts w:ascii="Book Antiqua" w:hAnsi="Book Antiqua"/>
          <w:sz w:val="20"/>
          <w:szCs w:val="20"/>
          <w:lang w:val="en-GB"/>
        </w:rPr>
        <w:t>egies and initiatives produce</w:t>
      </w:r>
      <w:r w:rsidRPr="00AB210D">
        <w:rPr>
          <w:rFonts w:ascii="Book Antiqua" w:hAnsi="Book Antiqua"/>
          <w:sz w:val="20"/>
          <w:szCs w:val="20"/>
          <w:lang w:val="en-GB"/>
        </w:rPr>
        <w:t xml:space="preserve"> the civil society as a place </w:t>
      </w:r>
      <w:r>
        <w:rPr>
          <w:rFonts w:ascii="Book Antiqua" w:hAnsi="Book Antiqua"/>
          <w:sz w:val="20"/>
          <w:szCs w:val="20"/>
          <w:lang w:val="en-GB"/>
        </w:rPr>
        <w:t>for resistance and self-balance</w:t>
      </w:r>
      <w:r w:rsidRPr="00AB210D">
        <w:rPr>
          <w:rFonts w:ascii="Book Antiqua" w:hAnsi="Book Antiqua"/>
          <w:sz w:val="20"/>
          <w:szCs w:val="20"/>
          <w:lang w:val="en-GB"/>
        </w:rPr>
        <w:t>d community</w:t>
      </w:r>
      <w:r>
        <w:rPr>
          <w:rFonts w:ascii="Book Antiqua" w:hAnsi="Book Antiqua"/>
          <w:sz w:val="20"/>
          <w:szCs w:val="20"/>
          <w:lang w:val="en-GB"/>
        </w:rPr>
        <w:t xml:space="preserve"> as seen in the Govenrmental idea about local strength, community spirit and (</w:t>
      </w:r>
      <w:r w:rsidRPr="00AB210D">
        <w:rPr>
          <w:rFonts w:ascii="Book Antiqua" w:hAnsi="Book Antiqua"/>
          <w:sz w:val="20"/>
          <w:szCs w:val="20"/>
          <w:lang w:val="en-GB"/>
        </w:rPr>
        <w:t>sammenhængskraften)</w:t>
      </w:r>
      <w:r>
        <w:rPr>
          <w:rFonts w:ascii="Book Antiqua" w:hAnsi="Book Antiqua"/>
          <w:sz w:val="20"/>
          <w:szCs w:val="20"/>
          <w:lang w:val="en-GB"/>
        </w:rPr>
        <w:t xml:space="preserve">. Instead of reproducing  </w:t>
      </w:r>
      <w:r w:rsidRPr="00AB210D">
        <w:rPr>
          <w:rFonts w:ascii="Book Antiqua" w:hAnsi="Book Antiqua"/>
          <w:sz w:val="20"/>
          <w:szCs w:val="20"/>
          <w:lang w:val="en-GB"/>
        </w:rPr>
        <w:t>responsibility</w:t>
      </w:r>
      <w:r>
        <w:rPr>
          <w:rFonts w:ascii="Book Antiqua" w:hAnsi="Book Antiqua"/>
          <w:sz w:val="20"/>
          <w:szCs w:val="20"/>
          <w:lang w:val="en-GB"/>
        </w:rPr>
        <w:t xml:space="preserve">-relation </w:t>
      </w:r>
      <w:r w:rsidRPr="00AB210D">
        <w:rPr>
          <w:rFonts w:ascii="Book Antiqua" w:hAnsi="Book Antiqua"/>
          <w:sz w:val="20"/>
          <w:szCs w:val="20"/>
          <w:lang w:val="en-GB"/>
        </w:rPr>
        <w:t>betwe</w:t>
      </w:r>
      <w:r>
        <w:rPr>
          <w:rFonts w:ascii="Book Antiqua" w:hAnsi="Book Antiqua"/>
          <w:sz w:val="20"/>
          <w:szCs w:val="20"/>
          <w:lang w:val="en-GB"/>
        </w:rPr>
        <w:t>en individuals and state,</w:t>
      </w:r>
      <w:r w:rsidRPr="00AB210D">
        <w:rPr>
          <w:rFonts w:ascii="Book Antiqua" w:hAnsi="Book Antiqua"/>
          <w:sz w:val="20"/>
          <w:szCs w:val="20"/>
          <w:lang w:val="en-GB"/>
        </w:rPr>
        <w:t xml:space="preserve"> </w:t>
      </w:r>
      <w:r>
        <w:rPr>
          <w:rFonts w:ascii="Book Antiqua" w:hAnsi="Book Antiqua"/>
          <w:sz w:val="20"/>
          <w:szCs w:val="20"/>
          <w:lang w:val="en-GB"/>
        </w:rPr>
        <w:t xml:space="preserve">also  </w:t>
      </w:r>
      <w:r w:rsidRPr="00AB210D">
        <w:rPr>
          <w:rFonts w:ascii="Book Antiqua" w:hAnsi="Book Antiqua"/>
          <w:sz w:val="20"/>
          <w:szCs w:val="20"/>
          <w:lang w:val="en-GB"/>
        </w:rPr>
        <w:t>responsibility</w:t>
      </w:r>
      <w:r>
        <w:rPr>
          <w:rFonts w:ascii="Book Antiqua" w:hAnsi="Book Antiqua"/>
          <w:sz w:val="20"/>
          <w:szCs w:val="20"/>
          <w:lang w:val="en-GB"/>
        </w:rPr>
        <w:t xml:space="preserve">-relations are  talked into being </w:t>
      </w:r>
      <w:r w:rsidRPr="00AB210D">
        <w:rPr>
          <w:rFonts w:ascii="Book Antiqua" w:hAnsi="Book Antiqua"/>
          <w:sz w:val="20"/>
          <w:szCs w:val="20"/>
          <w:lang w:val="en-GB"/>
        </w:rPr>
        <w:t xml:space="preserve">in the local communities of civil society. A shared responsibility-approach is presented  to re-orient the health promotive strategies towards </w:t>
      </w:r>
      <w:r>
        <w:rPr>
          <w:rFonts w:ascii="Book Antiqua" w:hAnsi="Book Antiqua"/>
          <w:sz w:val="20"/>
          <w:szCs w:val="20"/>
          <w:lang w:val="en-GB"/>
        </w:rPr>
        <w:t xml:space="preserve">a </w:t>
      </w:r>
      <w:r w:rsidRPr="00AB210D">
        <w:rPr>
          <w:rFonts w:ascii="Book Antiqua" w:hAnsi="Book Antiqua"/>
          <w:sz w:val="20"/>
          <w:szCs w:val="20"/>
          <w:lang w:val="en-GB"/>
        </w:rPr>
        <w:t>local</w:t>
      </w:r>
      <w:r>
        <w:rPr>
          <w:rFonts w:ascii="Book Antiqua" w:hAnsi="Book Antiqua"/>
          <w:sz w:val="20"/>
          <w:szCs w:val="20"/>
          <w:lang w:val="en-GB"/>
        </w:rPr>
        <w:t xml:space="preserve"> level </w:t>
      </w:r>
      <w:r w:rsidRPr="00AB210D">
        <w:rPr>
          <w:rFonts w:ascii="Book Antiqua" w:hAnsi="Book Antiqua"/>
          <w:sz w:val="20"/>
          <w:szCs w:val="20"/>
          <w:lang w:val="en-GB"/>
        </w:rPr>
        <w:t xml:space="preserve">and </w:t>
      </w:r>
      <w:r>
        <w:rPr>
          <w:rFonts w:ascii="Book Antiqua" w:hAnsi="Book Antiqua"/>
          <w:sz w:val="20"/>
          <w:szCs w:val="20"/>
          <w:lang w:val="en-GB"/>
        </w:rPr>
        <w:t xml:space="preserve">a symbolic field called </w:t>
      </w:r>
      <w:r w:rsidRPr="00AB210D">
        <w:rPr>
          <w:rFonts w:ascii="Book Antiqua" w:hAnsi="Book Antiqua"/>
          <w:sz w:val="20"/>
          <w:szCs w:val="20"/>
          <w:lang w:val="en-GB"/>
        </w:rPr>
        <w:t>civil society (</w:t>
      </w:r>
      <w:r>
        <w:rPr>
          <w:rFonts w:ascii="Book Antiqua" w:hAnsi="Book Antiqua"/>
          <w:sz w:val="20"/>
          <w:szCs w:val="20"/>
          <w:lang w:val="en-GB"/>
        </w:rPr>
        <w:t xml:space="preserve">for example in </w:t>
      </w:r>
      <w:r w:rsidRPr="00AB210D">
        <w:rPr>
          <w:rFonts w:ascii="Book Antiqua" w:hAnsi="Book Antiqua"/>
          <w:sz w:val="20"/>
          <w:szCs w:val="20"/>
          <w:lang w:val="en-GB"/>
        </w:rPr>
        <w:t xml:space="preserve">Regeringen 2002:5, 2009:27). </w:t>
      </w:r>
    </w:p>
    <w:p w:rsidR="003748C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A responsibility </w:t>
      </w:r>
      <w:r w:rsidRPr="00AB210D">
        <w:rPr>
          <w:rFonts w:ascii="Book Antiqua" w:hAnsi="Book Antiqua"/>
          <w:sz w:val="20"/>
          <w:szCs w:val="20"/>
          <w:lang w:val="en-GB"/>
        </w:rPr>
        <w:t xml:space="preserve">approach </w:t>
      </w:r>
      <w:r>
        <w:rPr>
          <w:rFonts w:ascii="Book Antiqua" w:hAnsi="Book Antiqua"/>
          <w:sz w:val="20"/>
          <w:szCs w:val="20"/>
          <w:lang w:val="en-GB"/>
        </w:rPr>
        <w:t xml:space="preserve">is </w:t>
      </w:r>
      <w:r w:rsidRPr="00AB210D">
        <w:rPr>
          <w:rFonts w:ascii="Book Antiqua" w:hAnsi="Book Antiqua"/>
          <w:sz w:val="20"/>
          <w:szCs w:val="20"/>
          <w:lang w:val="en-GB"/>
        </w:rPr>
        <w:t xml:space="preserve">seen in the governmental </w:t>
      </w:r>
      <w:r>
        <w:rPr>
          <w:rFonts w:ascii="Book Antiqua" w:hAnsi="Book Antiqua"/>
          <w:sz w:val="20"/>
          <w:szCs w:val="20"/>
          <w:lang w:val="en-GB"/>
        </w:rPr>
        <w:t xml:space="preserve">goal setting  </w:t>
      </w:r>
      <w:r w:rsidRPr="00AB210D">
        <w:rPr>
          <w:rFonts w:ascii="Book Antiqua" w:hAnsi="Book Antiqua"/>
          <w:sz w:val="20"/>
          <w:szCs w:val="20"/>
          <w:lang w:val="en-GB"/>
        </w:rPr>
        <w:t>in the below.</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pStyle w:val="Quote"/>
        <w:rPr>
          <w:rFonts w:ascii="Book Antiqua" w:hAnsi="Book Antiqua"/>
          <w:sz w:val="20"/>
          <w:szCs w:val="20"/>
          <w:lang w:val="en-GB"/>
        </w:rPr>
      </w:pPr>
      <w:r w:rsidRPr="00A279F9">
        <w:rPr>
          <w:rFonts w:ascii="Book Antiqua" w:hAnsi="Book Antiqua"/>
          <w:sz w:val="20"/>
          <w:szCs w:val="20"/>
        </w:rPr>
        <w:t xml:space="preserve">”Regeringen ønsker, at vi hver især tager ansvar for vores egen og vores nærmestes sundhed. Med ansvaret følger friheden til at træffe vores egne valg – under hensyn til andre.” </w:t>
      </w:r>
      <w:r w:rsidRPr="00AB210D">
        <w:rPr>
          <w:rFonts w:ascii="Book Antiqua" w:hAnsi="Book Antiqua"/>
          <w:sz w:val="20"/>
          <w:szCs w:val="20"/>
          <w:lang w:val="en-GB"/>
        </w:rPr>
        <w:t>(Regeringen 2009:27)</w:t>
      </w:r>
    </w:p>
    <w:p w:rsidR="003748CD" w:rsidRDefault="003748CD" w:rsidP="00957BEC">
      <w:pPr>
        <w:spacing w:line="276" w:lineRule="auto"/>
        <w:rPr>
          <w:rFonts w:ascii="Book Antiqua" w:hAnsi="Book Antiqua"/>
          <w:b/>
          <w:sz w:val="20"/>
          <w:szCs w:val="20"/>
          <w:lang w:val="en-GB"/>
        </w:rPr>
      </w:pPr>
    </w:p>
    <w:p w:rsidR="003748CD" w:rsidRPr="00AB210D" w:rsidRDefault="003748CD" w:rsidP="00957BEC">
      <w:pPr>
        <w:spacing w:line="276" w:lineRule="auto"/>
        <w:rPr>
          <w:rFonts w:ascii="Book Antiqua" w:hAnsi="Book Antiqua"/>
          <w:b/>
          <w:sz w:val="20"/>
          <w:szCs w:val="20"/>
          <w:lang w:val="en-GB"/>
        </w:rPr>
      </w:pPr>
      <w:r>
        <w:rPr>
          <w:rFonts w:ascii="Book Antiqua" w:hAnsi="Book Antiqua"/>
          <w:b/>
          <w:sz w:val="20"/>
          <w:szCs w:val="20"/>
          <w:lang w:val="en-GB"/>
        </w:rPr>
        <w:t xml:space="preserve">Case study B) </w:t>
      </w:r>
      <w:r w:rsidRPr="00AB210D">
        <w:rPr>
          <w:rFonts w:ascii="Book Antiqua" w:hAnsi="Book Antiqua"/>
          <w:b/>
          <w:sz w:val="20"/>
          <w:szCs w:val="20"/>
          <w:lang w:val="en-GB"/>
        </w:rPr>
        <w:t>Partnering strategies in the municipalities</w:t>
      </w:r>
      <w:r w:rsidRPr="00AB210D">
        <w:rPr>
          <w:rStyle w:val="FootnoteReference"/>
          <w:rFonts w:ascii="Book Antiqua" w:hAnsi="Book Antiqua"/>
          <w:b/>
          <w:sz w:val="20"/>
          <w:szCs w:val="20"/>
          <w:lang w:val="en-GB"/>
        </w:rPr>
        <w:footnoteReference w:id="2"/>
      </w:r>
      <w:r w:rsidRPr="00AB210D">
        <w:rPr>
          <w:rFonts w:ascii="Book Antiqua" w:hAnsi="Book Antiqua"/>
          <w:b/>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As mentioned in the earlier discussions, </w:t>
      </w:r>
      <w:r w:rsidRPr="00AB210D">
        <w:rPr>
          <w:rFonts w:ascii="Book Antiqua" w:hAnsi="Book Antiqua"/>
          <w:sz w:val="20"/>
          <w:szCs w:val="20"/>
          <w:lang w:val="en-GB"/>
        </w:rPr>
        <w:t>a new law on health (Law no. 546) was launched</w:t>
      </w:r>
      <w:r>
        <w:rPr>
          <w:rFonts w:ascii="Book Antiqua" w:hAnsi="Book Antiqua"/>
          <w:sz w:val="20"/>
          <w:szCs w:val="20"/>
          <w:lang w:val="en-GB"/>
        </w:rPr>
        <w:t xml:space="preserve"> in 2005. The law stipulated</w:t>
      </w:r>
      <w:r w:rsidRPr="00AB210D">
        <w:rPr>
          <w:rFonts w:ascii="Book Antiqua" w:hAnsi="Book Antiqua"/>
          <w:sz w:val="20"/>
          <w:szCs w:val="20"/>
          <w:lang w:val="en-GB"/>
        </w:rPr>
        <w:t xml:space="preserve"> a general remodelling of the health system to take effect from year 2007. In the new health structure emphasis </w:t>
      </w:r>
      <w:r>
        <w:rPr>
          <w:rFonts w:ascii="Book Antiqua" w:hAnsi="Book Antiqua"/>
          <w:sz w:val="20"/>
          <w:szCs w:val="20"/>
          <w:lang w:val="en-GB"/>
        </w:rPr>
        <w:t>was</w:t>
      </w:r>
      <w:r w:rsidRPr="00AB210D">
        <w:rPr>
          <w:rFonts w:ascii="Book Antiqua" w:hAnsi="Book Antiqua"/>
          <w:sz w:val="20"/>
          <w:szCs w:val="20"/>
          <w:lang w:val="en-GB"/>
        </w:rPr>
        <w:t xml:space="preserve"> given to the municipalities as key agents in the work on health promotion and prevention. “Health promotion in the neighbourhood”, and “healthy solutions close to citizens”, were slogans of the health system reform. A certain partnership vocabulary framed the arguments. Sharing of responsibilities was </w:t>
      </w:r>
      <w:r>
        <w:rPr>
          <w:rFonts w:ascii="Book Antiqua" w:hAnsi="Book Antiqua"/>
          <w:sz w:val="20"/>
          <w:szCs w:val="20"/>
          <w:lang w:val="en-GB"/>
        </w:rPr>
        <w:t xml:space="preserve">the main principle </w:t>
      </w:r>
      <w:r w:rsidRPr="00AB210D">
        <w:rPr>
          <w:rFonts w:ascii="Book Antiqua" w:hAnsi="Book Antiqua"/>
          <w:sz w:val="20"/>
          <w:szCs w:val="20"/>
          <w:lang w:val="en-GB"/>
        </w:rPr>
        <w:t xml:space="preserve">institutionalised </w:t>
      </w:r>
      <w:r>
        <w:rPr>
          <w:rFonts w:ascii="Book Antiqua" w:hAnsi="Book Antiqua"/>
          <w:sz w:val="20"/>
          <w:szCs w:val="20"/>
          <w:lang w:val="en-GB"/>
        </w:rPr>
        <w:t xml:space="preserve">in the political vocabulary. Framed as local hubs in partnering networks, the municipalities were supposed to act in a partnership-kind of way opening up for </w:t>
      </w:r>
      <w:r w:rsidRPr="00AB210D">
        <w:rPr>
          <w:rFonts w:ascii="Book Antiqua" w:hAnsi="Book Antiqua"/>
          <w:sz w:val="20"/>
          <w:szCs w:val="20"/>
          <w:lang w:val="en-GB"/>
        </w:rPr>
        <w:t xml:space="preserve">organisations from the private sector and civil society. Municipalities </w:t>
      </w:r>
      <w:r>
        <w:rPr>
          <w:rFonts w:ascii="Book Antiqua" w:hAnsi="Book Antiqua"/>
          <w:sz w:val="20"/>
          <w:szCs w:val="20"/>
          <w:lang w:val="en-GB"/>
        </w:rPr>
        <w:t xml:space="preserve">were  </w:t>
      </w:r>
      <w:r w:rsidRPr="00AB210D">
        <w:rPr>
          <w:rFonts w:ascii="Book Antiqua" w:hAnsi="Book Antiqua"/>
          <w:sz w:val="20"/>
          <w:szCs w:val="20"/>
          <w:lang w:val="en-GB"/>
        </w:rPr>
        <w:t xml:space="preserve">thought of as anchorages very much in line with </w:t>
      </w:r>
      <w:r>
        <w:rPr>
          <w:rFonts w:ascii="Book Antiqua" w:hAnsi="Book Antiqua"/>
          <w:sz w:val="20"/>
          <w:szCs w:val="20"/>
          <w:lang w:val="en-GB"/>
        </w:rPr>
        <w:t xml:space="preserve">present </w:t>
      </w:r>
      <w:r w:rsidRPr="00AB210D">
        <w:rPr>
          <w:rFonts w:ascii="Book Antiqua" w:hAnsi="Book Antiqua"/>
          <w:sz w:val="20"/>
          <w:szCs w:val="20"/>
          <w:lang w:val="en-GB"/>
        </w:rPr>
        <w:t xml:space="preserve">management ideas </w:t>
      </w:r>
      <w:r>
        <w:rPr>
          <w:rFonts w:ascii="Book Antiqua" w:hAnsi="Book Antiqua"/>
          <w:sz w:val="20"/>
          <w:szCs w:val="20"/>
          <w:lang w:val="en-GB"/>
        </w:rPr>
        <w:t xml:space="preserve"> </w:t>
      </w:r>
      <w:r w:rsidRPr="00AB210D">
        <w:rPr>
          <w:rFonts w:ascii="Book Antiqua" w:hAnsi="Book Antiqua"/>
          <w:sz w:val="20"/>
          <w:szCs w:val="20"/>
          <w:lang w:val="en-GB"/>
        </w:rPr>
        <w:t>(Højlund/la Cour, 2008a, Knudsen/Højlund, 2011; Hodge et al., 2005; 2010)</w:t>
      </w:r>
      <w:r>
        <w:rPr>
          <w:rFonts w:ascii="Book Antiqua" w:hAnsi="Book Antiqua"/>
          <w:sz w:val="20"/>
          <w:szCs w:val="20"/>
          <w:lang w:val="en-GB"/>
        </w:rPr>
        <w:t>.</w:t>
      </w:r>
      <w:r w:rsidRPr="00AB210D">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Looking </w:t>
      </w:r>
      <w:r>
        <w:rPr>
          <w:rFonts w:ascii="Book Antiqua" w:hAnsi="Book Antiqua"/>
          <w:sz w:val="20"/>
          <w:szCs w:val="20"/>
          <w:lang w:val="en-GB"/>
        </w:rPr>
        <w:t xml:space="preserve">into the municipalities and actual projects for health promotion </w:t>
      </w:r>
      <w:r w:rsidRPr="00AB210D">
        <w:rPr>
          <w:rFonts w:ascii="Book Antiqua" w:hAnsi="Book Antiqua"/>
          <w:sz w:val="20"/>
          <w:szCs w:val="20"/>
          <w:lang w:val="en-GB"/>
        </w:rPr>
        <w:t xml:space="preserve">very clearly exemplify the idea that also citizens are supposed to </w:t>
      </w:r>
      <w:r>
        <w:rPr>
          <w:rFonts w:ascii="Book Antiqua" w:hAnsi="Book Antiqua"/>
          <w:sz w:val="20"/>
          <w:szCs w:val="20"/>
          <w:lang w:val="en-GB"/>
        </w:rPr>
        <w:t xml:space="preserve">act as </w:t>
      </w:r>
      <w:r w:rsidRPr="00AB210D">
        <w:rPr>
          <w:rFonts w:ascii="Book Antiqua" w:hAnsi="Book Antiqua"/>
          <w:sz w:val="20"/>
          <w:szCs w:val="20"/>
          <w:lang w:val="en-GB"/>
        </w:rPr>
        <w:t xml:space="preserve">partners. Here, healthy living is envisioned and promoted as an ability to critically engage in social relations learning how to take care, how to make the </w:t>
      </w:r>
      <w:r>
        <w:rPr>
          <w:rFonts w:ascii="Book Antiqua" w:hAnsi="Book Antiqua"/>
          <w:sz w:val="20"/>
          <w:szCs w:val="20"/>
          <w:lang w:val="en-GB"/>
        </w:rPr>
        <w:t xml:space="preserve">right choices, and how to guide </w:t>
      </w:r>
      <w:r w:rsidRPr="00AB210D">
        <w:rPr>
          <w:rFonts w:ascii="Book Antiqua" w:hAnsi="Book Antiqua"/>
          <w:sz w:val="20"/>
          <w:szCs w:val="20"/>
          <w:lang w:val="en-GB"/>
        </w:rPr>
        <w:t xml:space="preserve">friends </w:t>
      </w:r>
      <w:r>
        <w:rPr>
          <w:rFonts w:ascii="Book Antiqua" w:hAnsi="Book Antiqua"/>
          <w:sz w:val="20"/>
          <w:szCs w:val="20"/>
          <w:lang w:val="en-GB"/>
        </w:rPr>
        <w:t xml:space="preserve">and families </w:t>
      </w:r>
      <w:r w:rsidRPr="00AB210D">
        <w:rPr>
          <w:rFonts w:ascii="Book Antiqua" w:hAnsi="Book Antiqua"/>
          <w:sz w:val="20"/>
          <w:szCs w:val="20"/>
          <w:lang w:val="en-GB"/>
        </w:rPr>
        <w:t xml:space="preserve">in their choices. The vocabulary is one of concomitant individualism and small-group-collectivism. </w:t>
      </w:r>
      <w:r>
        <w:rPr>
          <w:rFonts w:ascii="Book Antiqua" w:hAnsi="Book Antiqua"/>
          <w:sz w:val="20"/>
          <w:szCs w:val="20"/>
          <w:lang w:val="en-GB"/>
        </w:rPr>
        <w:t xml:space="preserve">A </w:t>
      </w:r>
      <w:r w:rsidRPr="00AB210D">
        <w:rPr>
          <w:rFonts w:ascii="Book Antiqua" w:hAnsi="Book Antiqua"/>
          <w:sz w:val="20"/>
          <w:szCs w:val="20"/>
          <w:lang w:val="en-GB"/>
        </w:rPr>
        <w:t>critical and self-critical attitude is formulated around a nexus of a healthy living. Key messages in th</w:t>
      </w:r>
      <w:r>
        <w:rPr>
          <w:rFonts w:ascii="Book Antiqua" w:hAnsi="Book Antiqua"/>
          <w:sz w:val="20"/>
          <w:szCs w:val="20"/>
          <w:lang w:val="en-GB"/>
        </w:rPr>
        <w:t xml:space="preserve">e </w:t>
      </w:r>
      <w:r w:rsidRPr="00AB210D">
        <w:rPr>
          <w:rFonts w:ascii="Book Antiqua" w:hAnsi="Book Antiqua"/>
          <w:sz w:val="20"/>
          <w:szCs w:val="20"/>
          <w:lang w:val="en-GB"/>
        </w:rPr>
        <w:t xml:space="preserve">health promotion say: Do not believe in everything you hear, make up your own mind, follow your friends, if they do the right choices otherwise not, be critical towards authorities, but believe in the facilitating  authority of the municipality. </w:t>
      </w:r>
    </w:p>
    <w:p w:rsidR="003748CD" w:rsidRPr="00AB210D" w:rsidRDefault="003748CD" w:rsidP="00957BEC">
      <w:pPr>
        <w:spacing w:line="276" w:lineRule="auto"/>
        <w:rPr>
          <w:rFonts w:ascii="Book Antiqua" w:hAnsi="Book Antiqua"/>
          <w:sz w:val="20"/>
          <w:szCs w:val="20"/>
          <w:lang w:val="en-GB"/>
        </w:rPr>
      </w:pPr>
      <w:bookmarkStart w:id="0" w:name="_Toc223787504"/>
    </w:p>
    <w:p w:rsidR="003748CD" w:rsidRPr="00AB210D" w:rsidRDefault="003748CD" w:rsidP="00957BEC">
      <w:pPr>
        <w:spacing w:line="276" w:lineRule="auto"/>
        <w:rPr>
          <w:rFonts w:ascii="Book Antiqua" w:hAnsi="Book Antiqua"/>
          <w:sz w:val="20"/>
          <w:szCs w:val="20"/>
          <w:lang w:val="en-GB"/>
        </w:rPr>
      </w:pPr>
      <w:r>
        <w:rPr>
          <w:rFonts w:ascii="Book Antiqua" w:hAnsi="Book Antiqua"/>
          <w:sz w:val="20"/>
          <w:szCs w:val="20"/>
          <w:lang w:val="en-GB"/>
        </w:rPr>
        <w:t xml:space="preserve">An example from health promotion aimed at children. </w:t>
      </w:r>
      <w:r w:rsidRPr="00AB210D">
        <w:rPr>
          <w:rFonts w:ascii="Book Antiqua" w:hAnsi="Book Antiqua"/>
          <w:sz w:val="20"/>
          <w:szCs w:val="20"/>
          <w:lang w:val="en-GB"/>
        </w:rPr>
        <w:t>A health nurse explains about the ínvolvement of older children</w:t>
      </w:r>
      <w:bookmarkEnd w:id="0"/>
      <w:r w:rsidRPr="00AB210D">
        <w:rPr>
          <w:rFonts w:ascii="Book Antiqua" w:hAnsi="Book Antiqua"/>
          <w:sz w:val="20"/>
          <w:szCs w:val="20"/>
          <w:lang w:val="en-GB"/>
        </w:rPr>
        <w:t xml:space="preserve">.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 xml:space="preserve">We took our starting point in a electronic survey in all the 8. classes. The concept was that the pupils was anonymously  answering questions on their health behaviour. After this we tried out the concept, and established different work shops. The pupils were positive, and they experienced, the grown ups (the health profesionals) as present and attentive, not someone external to them. The pupils in particular liked the works shops on life style and abuse. No admonishing. Time for talking. It is up to the single pupil to feel what is right for him or her, what they would like to try out on the workshops. The work shops and the activities are very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Partnering for health, the health promotion projects hook up on existing real life partnerships among the young people (if we have communities for role-playing kids, for kids doing bacou; for kids scate-boarding, the health promotion has to hook up on the non conformism of these communities, talking health into the vocabularies of the outside group identities, a very intricate job of trying to create a fusion between sub group cultures and health promotion.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partnering approach, one can say is a parasitic approach where health promotion trough partnering attempt to profit from or to ‘parasite’ upon existing civil society partnerships. Also that means, that in order to work, the partnering has to find existing partnership sub.groups to dig into. They feed of a certain intimacy when healthy values are infused into the already partnering community. Partnering also means promising to take the values of the non-conformist sub-groups seriously. That young people should decide what is best for them, is the mantra. They are under guidance of discretion. Another consequence of the partnering approach (where partnering into civil society) is partnering with sub-groups in civil society is that a lot of differentiations take place under the umbrella of the general health promotion approach. Children and young people are approached as individuals-in-sub-groups. The logic is not straight forward as it includes both homogenising, individualising and sub-sociality-promoting tendencies.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A health professional explains about partnering with the families. The overweight children and their families participate in open activities with each other, and together with food experts, in order to prepare and share meals together. In other words: The families are given the opportunity to learn from the expert, to learn from each other and to put their own fingerprints on the activities. The learning approach behind the activities is explicitly interdisciplinary.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In the first meetings several different approaches were combined.  An argument has been to approach the dinner situation both as a social activity and as intake of food, something to establish knowledge about concerning the physiological aspects of being fat. Also broader aspects concerning food- and body culture have been toughed upon. Such a multiple (bred) approach has been possible only because we in the municipality have had permanent meetings in which it has been possible for different groups of proffesionals to come and exchange ideas. They have come to know each other and have become used to listen (Højlund &amp; Wistoft, 2008)</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Also the approach has an open and participatory character. The interviewee used phrases like </w:t>
      </w:r>
      <w:r w:rsidRPr="00AB210D">
        <w:rPr>
          <w:rFonts w:ascii="Book Antiqua" w:hAnsi="Book Antiqua"/>
          <w:i/>
          <w:sz w:val="20"/>
          <w:szCs w:val="20"/>
          <w:lang w:val="en-GB"/>
        </w:rPr>
        <w:t>learning by doing</w:t>
      </w:r>
      <w:r w:rsidRPr="00AB210D">
        <w:rPr>
          <w:rFonts w:ascii="Book Antiqua" w:hAnsi="Book Antiqua"/>
          <w:sz w:val="20"/>
          <w:szCs w:val="20"/>
          <w:lang w:val="en-GB"/>
        </w:rPr>
        <w:t xml:space="preserve"> both in relation to the professionals and the families participating. The interview person finishes the example by stating “that it was from the beginning thought into the project design </w:t>
      </w:r>
      <w:r w:rsidRPr="00AB210D">
        <w:rPr>
          <w:rFonts w:ascii="Book Antiqua" w:hAnsi="Book Antiqua"/>
          <w:i/>
          <w:sz w:val="20"/>
          <w:szCs w:val="20"/>
          <w:lang w:val="en-GB"/>
        </w:rPr>
        <w:t>that the participants were supposed to learn from each other</w:t>
      </w:r>
      <w:r w:rsidRPr="00AB210D">
        <w:rPr>
          <w:rFonts w:ascii="Book Antiqua" w:hAnsi="Book Antiqua"/>
          <w:sz w:val="20"/>
          <w:szCs w:val="20"/>
          <w:lang w:val="en-GB"/>
        </w:rPr>
        <w:t xml:space="preserve"> (Wistoft &amp; Højlund, 2008).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example gives evidence to a general strategy of learning evident in the municipalities (Højlund 2011, unpublished paper and paper Herlev). Learning is supposed to be reflexive and critical/self-critical, interdisciplinary and multi-participatory. Participatory projects, the open projects with a broad approach to health,  but with goals framed from a more restricted risk approach in which eating is one of five main targets.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i/>
          <w:iCs/>
          <w:color w:val="000000"/>
          <w:sz w:val="20"/>
          <w:szCs w:val="20"/>
          <w:lang w:val="en-GB"/>
        </w:rPr>
        <w:t>The reflexive and critical/self-</w:t>
      </w:r>
      <w:r w:rsidRPr="00AB210D">
        <w:rPr>
          <w:rFonts w:ascii="Book Antiqua" w:hAnsi="Book Antiqua"/>
          <w:sz w:val="20"/>
          <w:szCs w:val="20"/>
          <w:lang w:val="en-GB"/>
        </w:rPr>
        <w:t xml:space="preserve">critical participation of individual agents in a subgroup setting is promoted. This is parallel to other projects as for example in non-smoking projects: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 xml:space="preserve">”Kick smoke” is a new project in which older pupils are role models. We work on that project now. We really have a lot of projects with kids and adolescents as involved  </w:t>
      </w:r>
      <w:r w:rsidRPr="00AB210D">
        <w:rPr>
          <w:rFonts w:ascii="Book Antiqua" w:hAnsi="Book Antiqua"/>
          <w:i w:val="0"/>
          <w:sz w:val="20"/>
          <w:szCs w:val="20"/>
          <w:lang w:val="en-GB"/>
        </w:rPr>
        <w:t>(Højlund &amp; Wistoft, 2008)</w:t>
      </w:r>
      <w:r w:rsidRPr="00AB210D" w:rsidDel="00BB79FF">
        <w:rPr>
          <w:rFonts w:ascii="Book Antiqua" w:hAnsi="Book Antiqua"/>
          <w:i w:val="0"/>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interviewee puts emphasis on the interaction between the professionals and the pupils. A learning approach is adopted where learning seems to come from dialogue.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 xml:space="preserve">Three health nurses for every 25 pupils, where the health nurses in a dialogue with the pupils think out activitites. The fact that the young people had the possibility to choose for them selves, and  that the health nurses was attentive was important. The broad approach to health was in play. After the health days each pupil is offered individual interviews. They are prepared for the interview as they have been asked to reflect upon their experiences, two or three weeks after they are asked to come to yet another talk. The pupils have become more conscious, they come up with ideas and solutions. Much more actively than if they had just received informations. </w:t>
      </w:r>
      <w:r w:rsidRPr="00AB210D">
        <w:rPr>
          <w:rFonts w:ascii="Book Antiqua" w:hAnsi="Book Antiqua"/>
          <w:i w:val="0"/>
          <w:sz w:val="20"/>
          <w:szCs w:val="20"/>
          <w:lang w:val="en-GB"/>
        </w:rPr>
        <w:t xml:space="preserve">(Højlund &amp; Wistoft, 2008)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project is based on an open, critical learning horizon, where responsibilitation is promoted though active involvement of the children as ciritcal information users. </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A lot is taking place in the schools, for example we have active health-assessments, where the children actively choose not to smoke. We do not tell them what to choose or scare them with informations that they will die as 30-year old if they choose to smoke. They are supposed to take ownership. We inform, they make the decisions. (Højlund &amp; Wistoft, 2008)</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The pupils are expected to take active part in the information processes. From critical engagement a responsibilisation is supposed to be developed. A similar approach is adopted in a project concerning drug addiction.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 xml:space="preserve">Our starting point was to ask the young people about their health behaviour. How is your life at the moment, do you feel lonely? The questions were related to satisfaction and self-confidence. The schemes were used by the professionals as back up for the individual interviews. Other municipalities has taken up the idea. They have changed the concept a bit. Our concept was developed by a group of teachers. Also the pupils have been involved. They have evaluated and critised part of the project, for example some pupils thought that the film, we had chosen, was to boring. Then we changed the film. We take note of what they say, and go on with some of their ideas. </w:t>
      </w:r>
      <w:r w:rsidRPr="00AB210D">
        <w:rPr>
          <w:rFonts w:ascii="Book Antiqua" w:hAnsi="Book Antiqua"/>
          <w:i w:val="0"/>
          <w:sz w:val="20"/>
          <w:szCs w:val="20"/>
          <w:lang w:val="en-GB"/>
        </w:rPr>
        <w:t xml:space="preserve">(Højlund &amp; Wistoft, 2008)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In relation to both smoke and drug addiction, the young people are constituted with a double reference as being on the one side groups at risk groups and at the same time responsible  self-critical and self-learners. The latter category reflects the pervasive emphasis on civil society in as far as the young people figure as sub group members that can inform and learn from each other. </w:t>
      </w:r>
      <w:bookmarkStart w:id="1" w:name="_Toc223787511"/>
    </w:p>
    <w:bookmarkEnd w:id="1"/>
    <w:p w:rsidR="003748CD" w:rsidRPr="00AB210D" w:rsidRDefault="003748CD" w:rsidP="00957BEC">
      <w:pPr>
        <w:spacing w:line="276" w:lineRule="auto"/>
        <w:rPr>
          <w:rFonts w:ascii="Book Antiqua" w:hAnsi="Book Antiqua"/>
          <w:b/>
          <w:sz w:val="20"/>
          <w:szCs w:val="20"/>
          <w:lang w:val="en-GB"/>
        </w:rPr>
      </w:pP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A similar conclusion was arrived at in a study of health promotion aimed at children and young people (Højlund &amp; Wistofte, 20??; Højlund, 2011). The study observed different health promotion projects and concluded  that the projects were structured as partnerships, i.e. places with no definite locus of power. As the projects were meeting places for different professional environments and also for public and civil society-relationships. One example from the study illustrates well this logic. Thus, a professional from a health department in a middle range sized municipality in Denmark  explained about a coming together meeting in the health promotion unit:</w:t>
      </w:r>
    </w:p>
    <w:p w:rsidR="003748CD" w:rsidRPr="00AB210D" w:rsidRDefault="003748CD" w:rsidP="00957BEC">
      <w:pPr>
        <w:spacing w:line="276" w:lineRule="auto"/>
        <w:ind w:firstLine="540"/>
        <w:jc w:val="both"/>
        <w:rPr>
          <w:rFonts w:ascii="Book Antiqua" w:hAnsi="Book Antiqua"/>
          <w:sz w:val="20"/>
          <w:szCs w:val="20"/>
          <w:lang w:val="en-GB"/>
        </w:rPr>
      </w:pPr>
      <w:r w:rsidRPr="00AB210D">
        <w:rPr>
          <w:rFonts w:ascii="Book Antiqua" w:hAnsi="Book Antiqua"/>
          <w:sz w:val="20"/>
          <w:szCs w:val="20"/>
          <w:lang w:val="en-GB"/>
        </w:rPr>
        <w:t xml:space="preserve"> </w:t>
      </w:r>
    </w:p>
    <w:p w:rsidR="003748CD" w:rsidRPr="00AB210D" w:rsidRDefault="003748CD" w:rsidP="00957BEC">
      <w:pPr>
        <w:pStyle w:val="Quote"/>
        <w:rPr>
          <w:rFonts w:ascii="Book Antiqua" w:hAnsi="Book Antiqua"/>
          <w:sz w:val="20"/>
          <w:szCs w:val="20"/>
          <w:lang w:val="en-GB"/>
        </w:rPr>
      </w:pPr>
      <w:r w:rsidRPr="00AB210D">
        <w:rPr>
          <w:rFonts w:ascii="Book Antiqua" w:hAnsi="Book Antiqua"/>
          <w:sz w:val="20"/>
          <w:szCs w:val="20"/>
          <w:lang w:val="en-GB"/>
        </w:rPr>
        <w:t xml:space="preserve">In the municipality there was, for example, an interest in giving more emphasis to overweight children. In relation to this, 6-7 from the staff was invited to meetings, where the intention was to gather ideas. All of the invited people had something to do with children and overweight, and all of them expressed ideas to actual projects. No idea was turned down on beforehand . The ideas had popped up locally, and they had a broad base. In relation to the later process and the more specific development of the projects the </w:t>
      </w:r>
      <w:r w:rsidRPr="00AB210D">
        <w:rPr>
          <w:rFonts w:ascii="Book Antiqua" w:hAnsi="Book Antiqua"/>
          <w:sz w:val="20"/>
          <w:szCs w:val="20"/>
          <w:highlight w:val="yellow"/>
          <w:lang w:val="en-GB"/>
        </w:rPr>
        <w:t>invited employees did not have an equal part, which is, by the way, not necessary.</w:t>
      </w:r>
      <w:r w:rsidRPr="00AB210D">
        <w:rPr>
          <w:rFonts w:ascii="Book Antiqua" w:hAnsi="Book Antiqua"/>
          <w:sz w:val="20"/>
          <w:szCs w:val="20"/>
          <w:lang w:val="en-GB"/>
        </w:rPr>
        <w:t xml:space="preserve"> </w:t>
      </w:r>
      <w:r w:rsidRPr="00AB210D">
        <w:rPr>
          <w:rFonts w:ascii="Book Antiqua" w:hAnsi="Book Antiqua"/>
          <w:i w:val="0"/>
          <w:sz w:val="20"/>
          <w:szCs w:val="20"/>
          <w:lang w:val="en-GB"/>
        </w:rPr>
        <w:t>(Højlund &amp; Wistoft, 2008)</w:t>
      </w:r>
      <w:r w:rsidRPr="00AB210D" w:rsidDel="00BB79FF">
        <w:rPr>
          <w:rFonts w:ascii="Book Antiqua" w:hAnsi="Book Antiqua"/>
          <w:sz w:val="20"/>
          <w:szCs w:val="20"/>
          <w:lang w:val="en-GB"/>
        </w:rPr>
        <w:t xml:space="preserve"> </w:t>
      </w:r>
    </w:p>
    <w:p w:rsidR="003748CD" w:rsidRPr="00AB210D" w:rsidRDefault="003748CD" w:rsidP="00957BEC">
      <w:pPr>
        <w:spacing w:line="276" w:lineRule="auto"/>
        <w:rPr>
          <w:rFonts w:ascii="Book Antiqua" w:hAnsi="Book Antiqua"/>
          <w:sz w:val="20"/>
          <w:szCs w:val="20"/>
          <w:lang w:val="en-GB"/>
        </w:rPr>
      </w:pPr>
      <w:r w:rsidRPr="00AB210D">
        <w:rPr>
          <w:rFonts w:ascii="Book Antiqua" w:hAnsi="Book Antiqua"/>
          <w:sz w:val="20"/>
          <w:szCs w:val="20"/>
          <w:lang w:val="en-GB"/>
        </w:rPr>
        <w:t xml:space="preserve">It is important to notice the inclusive knowledge ideal, the bringing together spirit, and the poly-valens of the facilitative organ. The same interview person explains that the most visible result from the idea meetings was an interdisciplinary project on tracking down children in early stages of overweight. From the interview we learn that the cross-anchoring from the ideas phase was continued in the later phases. A multi-disciplinary and participatory approach was thus pursued. Within this framework, the domain for health promotion emerges as fluid micro-relations where citizens come together to meet professionals who should take up a non conformist attitude toward a traditional welfare vocabulary. The old rhetoric of rights and duties is left behind and increasingly substituted by another relational language that are not of the you-do/we-do-kind. The citizens and the professionals in health promotive activities are encouraged to be open minded and transformative which is visible in the broad and positive conceptualisation concerning health underpinning the activities. Yet, the goals behind the projects are formulated from a life style and risk factor approach from where a strong duty ethic (you-should) is infused into the positive and integrative we-do-pedagogy (Højlund &amp; Wistofte, 20??).  </w:t>
      </w:r>
    </w:p>
    <w:p w:rsidR="003748CD" w:rsidRPr="00AB210D" w:rsidRDefault="003748CD" w:rsidP="00957BEC">
      <w:pPr>
        <w:spacing w:line="276" w:lineRule="auto"/>
        <w:ind w:firstLine="540"/>
        <w:jc w:val="both"/>
        <w:rPr>
          <w:rFonts w:ascii="Book Antiqua" w:hAnsi="Book Antiqua"/>
          <w:sz w:val="20"/>
          <w:szCs w:val="20"/>
          <w:lang w:val="en-GB"/>
        </w:rPr>
      </w:pPr>
    </w:p>
    <w:p w:rsidR="003748CD" w:rsidRDefault="003748CD" w:rsidP="00957BEC">
      <w:pPr>
        <w:spacing w:line="276" w:lineRule="auto"/>
        <w:rPr>
          <w:rFonts w:ascii="Book Antiqua" w:hAnsi="Book Antiqua"/>
          <w:b/>
          <w:sz w:val="20"/>
          <w:szCs w:val="20"/>
          <w:lang w:val="en-GB"/>
        </w:rPr>
      </w:pPr>
    </w:p>
    <w:p w:rsidR="003748CD" w:rsidRDefault="003748CD" w:rsidP="00957BEC">
      <w:pPr>
        <w:spacing w:line="276" w:lineRule="auto"/>
        <w:rPr>
          <w:rFonts w:ascii="Book Antiqua" w:hAnsi="Book Antiqua"/>
          <w:b/>
          <w:sz w:val="20"/>
          <w:szCs w:val="20"/>
          <w:lang w:val="en-GB"/>
        </w:rPr>
      </w:pPr>
      <w:r>
        <w:rPr>
          <w:rFonts w:ascii="Book Antiqua" w:hAnsi="Book Antiqua"/>
          <w:b/>
          <w:sz w:val="20"/>
          <w:szCs w:val="20"/>
          <w:lang w:val="en-GB"/>
        </w:rPr>
        <w:t>Conclusion</w:t>
      </w:r>
    </w:p>
    <w:p w:rsidR="003748CD" w:rsidRDefault="003748CD" w:rsidP="00957BEC">
      <w:pPr>
        <w:spacing w:line="276" w:lineRule="auto"/>
        <w:rPr>
          <w:rFonts w:ascii="Book Antiqua" w:hAnsi="Book Antiqua"/>
          <w:sz w:val="20"/>
          <w:szCs w:val="20"/>
          <w:lang w:val="en-GB"/>
        </w:rPr>
      </w:pPr>
      <w:bookmarkStart w:id="2" w:name="_GoBack"/>
      <w:bookmarkEnd w:id="2"/>
    </w:p>
    <w:p w:rsidR="003748CD" w:rsidRPr="00A279F9" w:rsidRDefault="003748CD" w:rsidP="00957BEC">
      <w:pPr>
        <w:spacing w:line="276" w:lineRule="auto"/>
        <w:rPr>
          <w:rFonts w:ascii="Book Antiqua" w:hAnsi="Book Antiqua"/>
          <w:sz w:val="20"/>
          <w:szCs w:val="20"/>
        </w:rPr>
      </w:pPr>
      <w:r w:rsidRPr="00A279F9">
        <w:rPr>
          <w:rFonts w:ascii="Book Antiqua" w:hAnsi="Book Antiqua"/>
          <w:sz w:val="20"/>
          <w:szCs w:val="20"/>
        </w:rPr>
        <w:t xml:space="preserve">Hvordan illustrerer vores analyse den epistemologiske dimension i community-begrebet i off sundhedsfremme: Hvad kommer vi til at se, når vi iagttager med dette begreb? Hvilke zoner, domæner, hvordan opdeles subjekter fra hinanden og inden i sig selv? </w:t>
      </w:r>
    </w:p>
    <w:p w:rsidR="003748CD" w:rsidRPr="00A279F9" w:rsidRDefault="003748CD" w:rsidP="00957BEC">
      <w:pPr>
        <w:spacing w:line="276" w:lineRule="auto"/>
        <w:ind w:left="720"/>
        <w:rPr>
          <w:rFonts w:ascii="Book Antiqua" w:hAnsi="Book Antiqua"/>
          <w:sz w:val="20"/>
          <w:szCs w:val="20"/>
        </w:rPr>
      </w:pPr>
    </w:p>
    <w:p w:rsidR="003748CD" w:rsidRPr="00A279F9" w:rsidRDefault="003748CD" w:rsidP="00957BEC">
      <w:pPr>
        <w:spacing w:line="276" w:lineRule="auto"/>
        <w:rPr>
          <w:rFonts w:ascii="Book Antiqua" w:hAnsi="Book Antiqua"/>
          <w:b/>
          <w:sz w:val="20"/>
          <w:szCs w:val="20"/>
        </w:rPr>
      </w:pPr>
      <w:r w:rsidRPr="00A279F9">
        <w:rPr>
          <w:rFonts w:ascii="Book Antiqua" w:hAnsi="Book Antiqua"/>
          <w:sz w:val="20"/>
          <w:szCs w:val="20"/>
        </w:rPr>
        <w:t xml:space="preserve">Hvad siger anlysen diagnostisk? Fremviser den konkret Foucault ‘s begreb om moderne politisk eskatologi, dvs ideologier og politiske, der drømme om en dag, hvor civilsamfundet vækkes til live og unødvendiggør staten, hvor stat og civilsamfund bliver ét? Eller fremviser analysen nogle konkrete tendenser i den offentlige velfærdsstatsregulering, der rækker udover forebyggelses-området og den danske kontekst?  </w:t>
      </w:r>
    </w:p>
    <w:p w:rsidR="003748CD" w:rsidRPr="00A279F9" w:rsidRDefault="003748CD" w:rsidP="00957BEC">
      <w:pPr>
        <w:spacing w:line="276" w:lineRule="auto"/>
        <w:rPr>
          <w:rFonts w:ascii="Book Antiqua" w:hAnsi="Book Antiqua"/>
          <w:sz w:val="20"/>
          <w:szCs w:val="20"/>
        </w:rPr>
      </w:pPr>
    </w:p>
    <w:p w:rsidR="003748CD" w:rsidRPr="00A279F9" w:rsidRDefault="003748CD" w:rsidP="00957BEC">
      <w:pPr>
        <w:spacing w:line="276" w:lineRule="auto"/>
        <w:rPr>
          <w:rFonts w:ascii="Book Antiqua" w:hAnsi="Book Antiqua"/>
          <w:sz w:val="20"/>
          <w:szCs w:val="20"/>
        </w:rPr>
      </w:pPr>
    </w:p>
    <w:p w:rsidR="003748CD" w:rsidRPr="00A279F9" w:rsidRDefault="003748CD" w:rsidP="00957BEC">
      <w:pPr>
        <w:spacing w:line="276" w:lineRule="auto"/>
        <w:rPr>
          <w:rFonts w:ascii="Book Antiqua" w:hAnsi="Book Antiqua"/>
          <w:sz w:val="20"/>
          <w:szCs w:val="20"/>
        </w:rPr>
      </w:pPr>
    </w:p>
    <w:p w:rsidR="003748CD" w:rsidRPr="00A279F9" w:rsidRDefault="003748CD" w:rsidP="00957BEC">
      <w:pPr>
        <w:spacing w:line="276" w:lineRule="auto"/>
        <w:rPr>
          <w:rFonts w:ascii="Book Antiqua" w:hAnsi="Book Antiqua"/>
          <w:sz w:val="20"/>
          <w:szCs w:val="20"/>
        </w:rPr>
      </w:pPr>
    </w:p>
    <w:p w:rsidR="003748CD" w:rsidRPr="00A279F9" w:rsidRDefault="003748CD" w:rsidP="00957BEC">
      <w:pPr>
        <w:spacing w:line="276" w:lineRule="auto"/>
        <w:rPr>
          <w:rFonts w:ascii="Book Antiqua" w:hAnsi="Book Antiqua"/>
          <w:b/>
          <w:sz w:val="20"/>
          <w:szCs w:val="20"/>
        </w:rPr>
      </w:pPr>
    </w:p>
    <w:p w:rsidR="003748CD" w:rsidRPr="00AB210D" w:rsidRDefault="003748CD" w:rsidP="00957BEC">
      <w:pPr>
        <w:spacing w:line="276" w:lineRule="auto"/>
        <w:rPr>
          <w:rFonts w:ascii="Book Antiqua" w:hAnsi="Book Antiqua"/>
          <w:b/>
          <w:sz w:val="20"/>
          <w:szCs w:val="20"/>
          <w:lang w:val="en-GB"/>
        </w:rPr>
      </w:pPr>
      <w:r w:rsidRPr="00AB210D">
        <w:rPr>
          <w:rFonts w:ascii="Book Antiqua" w:hAnsi="Book Antiqua"/>
          <w:b/>
          <w:sz w:val="20"/>
          <w:szCs w:val="20"/>
          <w:lang w:val="en-GB"/>
        </w:rPr>
        <w:t>References:</w:t>
      </w:r>
    </w:p>
    <w:p w:rsidR="003748CD" w:rsidRPr="00AB210D" w:rsidRDefault="003748CD" w:rsidP="00957BEC">
      <w:pPr>
        <w:spacing w:line="276" w:lineRule="auto"/>
        <w:rPr>
          <w:rFonts w:ascii="Book Antiqua" w:hAnsi="Book Antiqua"/>
          <w:sz w:val="20"/>
          <w:szCs w:val="20"/>
          <w:lang w:val="en-GB"/>
        </w:rPr>
      </w:pPr>
    </w:p>
    <w:p w:rsidR="003748CD" w:rsidRPr="00AB210D" w:rsidRDefault="003748CD" w:rsidP="00957BEC">
      <w:pPr>
        <w:spacing w:line="276" w:lineRule="auto"/>
        <w:ind w:left="360" w:hanging="360"/>
        <w:rPr>
          <w:rFonts w:ascii="Book Antiqua" w:hAnsi="Book Antiqua"/>
          <w:iCs/>
          <w:sz w:val="20"/>
          <w:szCs w:val="20"/>
          <w:lang w:val="en-GB"/>
        </w:rPr>
      </w:pPr>
      <w:r w:rsidRPr="00AB210D">
        <w:rPr>
          <w:rFonts w:ascii="Book Antiqua" w:hAnsi="Book Antiqua"/>
          <w:iCs/>
          <w:sz w:val="20"/>
          <w:szCs w:val="20"/>
          <w:lang w:val="en-GB"/>
        </w:rPr>
        <w:t xml:space="preserve">Armstrong, D. (1983) </w:t>
      </w:r>
      <w:r w:rsidRPr="00AB210D">
        <w:rPr>
          <w:rFonts w:ascii="Book Antiqua" w:hAnsi="Book Antiqua"/>
          <w:i/>
          <w:iCs/>
          <w:sz w:val="20"/>
          <w:szCs w:val="20"/>
          <w:lang w:val="en-GB"/>
        </w:rPr>
        <w:t>Political Anatomy of the Body: Medical Knowledge in Britain in the Twentieth Century</w:t>
      </w:r>
      <w:r w:rsidRPr="00AB210D">
        <w:rPr>
          <w:rFonts w:ascii="Book Antiqua" w:hAnsi="Book Antiqua"/>
          <w:iCs/>
          <w:sz w:val="20"/>
          <w:szCs w:val="20"/>
          <w:lang w:val="en-GB"/>
        </w:rPr>
        <w:t>, Cambridge: Cambridge University Press.</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 xml:space="preserve">Dean, M. (1999) </w:t>
      </w:r>
      <w:r w:rsidRPr="00AB210D">
        <w:rPr>
          <w:rFonts w:ascii="Book Antiqua" w:hAnsi="Book Antiqua"/>
          <w:i/>
          <w:sz w:val="20"/>
          <w:szCs w:val="20"/>
          <w:lang w:val="en-GB"/>
        </w:rPr>
        <w:t>Governmentality: Power and Rule in Modern Society</w:t>
      </w:r>
      <w:r w:rsidRPr="00AB210D">
        <w:rPr>
          <w:rFonts w:ascii="Book Antiqua" w:hAnsi="Book Antiqua"/>
          <w:sz w:val="20"/>
          <w:szCs w:val="20"/>
          <w:lang w:val="en-GB"/>
        </w:rPr>
        <w:t>, London: Sage Pub</w:t>
      </w:r>
      <w:r w:rsidRPr="00AB210D">
        <w:rPr>
          <w:rFonts w:ascii="Book Antiqua" w:hAnsi="Book Antiqua"/>
          <w:sz w:val="20"/>
          <w:szCs w:val="20"/>
          <w:lang w:val="en-GB"/>
        </w:rPr>
        <w:softHyphen/>
        <w:t>li</w:t>
      </w:r>
      <w:r w:rsidRPr="00AB210D">
        <w:rPr>
          <w:rFonts w:ascii="Book Antiqua" w:hAnsi="Book Antiqua"/>
          <w:sz w:val="20"/>
          <w:szCs w:val="20"/>
          <w:lang w:val="en-GB"/>
        </w:rPr>
        <w:softHyphen/>
        <w:t>ca</w:t>
      </w:r>
      <w:r w:rsidRPr="00AB210D">
        <w:rPr>
          <w:rFonts w:ascii="Book Antiqua" w:hAnsi="Book Antiqua"/>
          <w:sz w:val="20"/>
          <w:szCs w:val="20"/>
          <w:lang w:val="en-GB"/>
        </w:rPr>
        <w:softHyphen/>
        <w:t>tions.</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 xml:space="preserve">Deleuze, G. (1997) ‘Postscript on the Societies of Control’, in G. Deleuze (1997) </w:t>
      </w:r>
      <w:r w:rsidRPr="00AB210D">
        <w:rPr>
          <w:rFonts w:ascii="Book Antiqua" w:hAnsi="Book Antiqua"/>
          <w:i/>
          <w:sz w:val="20"/>
          <w:szCs w:val="20"/>
          <w:lang w:val="en-GB"/>
        </w:rPr>
        <w:t>Negotiations 1972-1990</w:t>
      </w:r>
      <w:r w:rsidRPr="00AB210D">
        <w:rPr>
          <w:rFonts w:ascii="Book Antiqua" w:hAnsi="Book Antiqua"/>
          <w:sz w:val="20"/>
          <w:szCs w:val="20"/>
          <w:lang w:val="en-GB"/>
        </w:rPr>
        <w:t xml:space="preserve">, New York: </w:t>
      </w:r>
      <w:r w:rsidRPr="00AB210D">
        <w:rPr>
          <w:rFonts w:ascii="Book Antiqua" w:hAnsi="Book Antiqua"/>
          <w:color w:val="000000"/>
          <w:sz w:val="20"/>
          <w:szCs w:val="20"/>
          <w:lang w:val="en-GB"/>
        </w:rPr>
        <w:t>Columbia University Press.</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bCs/>
          <w:sz w:val="20"/>
          <w:szCs w:val="20"/>
          <w:lang w:val="en-GB"/>
        </w:rPr>
        <w:t>Foucault M.</w:t>
      </w:r>
      <w:r w:rsidRPr="00AB210D">
        <w:rPr>
          <w:rFonts w:ascii="Book Antiqua" w:hAnsi="Book Antiqua"/>
          <w:sz w:val="20"/>
          <w:szCs w:val="20"/>
          <w:lang w:val="en-GB"/>
        </w:rPr>
        <w:t xml:space="preserve"> (1990) </w:t>
      </w:r>
      <w:r w:rsidRPr="00AB210D">
        <w:rPr>
          <w:rFonts w:ascii="Book Antiqua" w:hAnsi="Book Antiqua"/>
          <w:i/>
          <w:sz w:val="20"/>
          <w:szCs w:val="20"/>
          <w:lang w:val="en-GB"/>
        </w:rPr>
        <w:t>The History of Sexuality Vol. 1: An Introduction</w:t>
      </w:r>
      <w:r w:rsidRPr="00AB210D">
        <w:rPr>
          <w:rFonts w:ascii="Book Antiqua" w:hAnsi="Book Antiqua"/>
          <w:sz w:val="20"/>
          <w:szCs w:val="20"/>
          <w:lang w:val="en-GB"/>
        </w:rPr>
        <w:t>. New York: Vintage Books.</w:t>
      </w:r>
    </w:p>
    <w:p w:rsidR="003748CD" w:rsidRPr="00AB210D" w:rsidRDefault="003748CD" w:rsidP="00957BEC">
      <w:pPr>
        <w:spacing w:line="276" w:lineRule="auto"/>
        <w:ind w:left="360" w:hanging="360"/>
        <w:rPr>
          <w:rFonts w:ascii="Book Antiqua" w:hAnsi="Book Antiqua"/>
          <w:sz w:val="20"/>
          <w:szCs w:val="20"/>
          <w:lang w:val="en-GB"/>
        </w:rPr>
      </w:pPr>
      <w:r w:rsidRPr="00057CCE">
        <w:rPr>
          <w:rFonts w:ascii="Book Antiqua" w:hAnsi="Book Antiqua"/>
          <w:sz w:val="20"/>
          <w:szCs w:val="20"/>
          <w:lang w:val="en-GB"/>
        </w:rPr>
        <w:t xml:space="preserve">Foucault, </w:t>
      </w:r>
      <w:r>
        <w:rPr>
          <w:rFonts w:ascii="Book Antiqua" w:hAnsi="Book Antiqua"/>
          <w:sz w:val="20"/>
          <w:szCs w:val="20"/>
          <w:lang w:val="en-GB"/>
        </w:rPr>
        <w:t xml:space="preserve">M. (1977) </w:t>
      </w:r>
      <w:r w:rsidRPr="007E32FB">
        <w:rPr>
          <w:rFonts w:ascii="Book Antiqua" w:hAnsi="Book Antiqua"/>
          <w:i/>
          <w:sz w:val="20"/>
          <w:szCs w:val="20"/>
          <w:lang w:val="en-GB"/>
        </w:rPr>
        <w:t>Discipline and Punish: The Birth of the Prison</w:t>
      </w:r>
      <w:r>
        <w:rPr>
          <w:rFonts w:ascii="Book Antiqua" w:hAnsi="Book Antiqua"/>
          <w:sz w:val="20"/>
          <w:szCs w:val="20"/>
          <w:lang w:val="en-GB"/>
        </w:rPr>
        <w:t>, t</w:t>
      </w:r>
      <w:r w:rsidRPr="00057CCE">
        <w:rPr>
          <w:rFonts w:ascii="Book Antiqua" w:hAnsi="Book Antiqua"/>
          <w:sz w:val="20"/>
          <w:szCs w:val="20"/>
          <w:lang w:val="en-GB"/>
        </w:rPr>
        <w:t>r</w:t>
      </w:r>
      <w:r>
        <w:rPr>
          <w:rFonts w:ascii="Book Antiqua" w:hAnsi="Book Antiqua"/>
          <w:sz w:val="20"/>
          <w:szCs w:val="20"/>
          <w:lang w:val="en-GB"/>
        </w:rPr>
        <w:t>. Alan Sheridan, New York: Vintage Books.</w:t>
      </w:r>
    </w:p>
    <w:p w:rsidR="003748CD" w:rsidRPr="00AB210D" w:rsidRDefault="003748CD" w:rsidP="00957BEC">
      <w:pPr>
        <w:spacing w:line="276" w:lineRule="auto"/>
        <w:ind w:left="360" w:hanging="360"/>
        <w:rPr>
          <w:rStyle w:val="st"/>
          <w:rFonts w:ascii="Book Antiqua" w:hAnsi="Book Antiqua"/>
          <w:sz w:val="20"/>
          <w:szCs w:val="20"/>
          <w:lang w:val="en-GB"/>
        </w:rPr>
      </w:pPr>
      <w:r w:rsidRPr="00AB210D">
        <w:rPr>
          <w:rFonts w:ascii="Book Antiqua" w:hAnsi="Book Antiqua"/>
          <w:sz w:val="20"/>
          <w:szCs w:val="20"/>
          <w:lang w:val="en-GB"/>
        </w:rPr>
        <w:t>Foucault, M. (1978) ‘</w:t>
      </w:r>
      <w:r w:rsidRPr="00AB210D">
        <w:rPr>
          <w:rStyle w:val="st"/>
          <w:rFonts w:ascii="Book Antiqua" w:hAnsi="Book Antiqua"/>
          <w:sz w:val="20"/>
          <w:szCs w:val="20"/>
          <w:lang w:val="en-GB"/>
        </w:rPr>
        <w:t xml:space="preserve">About the </w:t>
      </w:r>
      <w:r w:rsidRPr="00AB210D">
        <w:rPr>
          <w:rStyle w:val="Emphasis"/>
          <w:rFonts w:ascii="Book Antiqua" w:hAnsi="Book Antiqua"/>
          <w:i w:val="0"/>
          <w:sz w:val="20"/>
          <w:szCs w:val="20"/>
          <w:lang w:val="en-GB"/>
        </w:rPr>
        <w:t>Concept of the “Dangerous Individual</w:t>
      </w:r>
      <w:r w:rsidRPr="00AB210D">
        <w:rPr>
          <w:rStyle w:val="st"/>
          <w:rFonts w:ascii="Book Antiqua" w:hAnsi="Book Antiqua"/>
          <w:sz w:val="20"/>
          <w:szCs w:val="20"/>
          <w:lang w:val="en-GB"/>
        </w:rPr>
        <w:t xml:space="preserve">” in 19th Century Legal Psychiatry’, </w:t>
      </w:r>
      <w:r w:rsidRPr="00AB210D">
        <w:rPr>
          <w:rStyle w:val="st"/>
          <w:rFonts w:ascii="Book Antiqua" w:hAnsi="Book Antiqua"/>
          <w:i/>
          <w:sz w:val="20"/>
          <w:szCs w:val="20"/>
          <w:lang w:val="en-GB"/>
        </w:rPr>
        <w:t>International Journal of Law and Psychiatry</w:t>
      </w:r>
      <w:r w:rsidRPr="00AB210D">
        <w:rPr>
          <w:rStyle w:val="st"/>
          <w:rFonts w:ascii="Book Antiqua" w:hAnsi="Book Antiqua"/>
          <w:sz w:val="20"/>
          <w:szCs w:val="20"/>
          <w:lang w:val="en-GB"/>
        </w:rPr>
        <w:t xml:space="preserve">, (1): 1-18. </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Foucault, M. (198</w:t>
      </w:r>
      <w:r>
        <w:rPr>
          <w:rFonts w:ascii="Book Antiqua" w:hAnsi="Book Antiqua"/>
          <w:sz w:val="20"/>
          <w:szCs w:val="20"/>
          <w:lang w:val="en-GB"/>
        </w:rPr>
        <w:t>4</w:t>
      </w:r>
      <w:r w:rsidRPr="00AB210D">
        <w:rPr>
          <w:rFonts w:ascii="Book Antiqua" w:hAnsi="Book Antiqua"/>
          <w:sz w:val="20"/>
          <w:szCs w:val="20"/>
          <w:lang w:val="en-GB"/>
        </w:rPr>
        <w:t xml:space="preserve">) </w:t>
      </w:r>
      <w:r w:rsidRPr="00AB210D">
        <w:rPr>
          <w:rFonts w:ascii="Book Antiqua" w:hAnsi="Book Antiqua"/>
          <w:i/>
          <w:iCs/>
          <w:sz w:val="20"/>
          <w:szCs w:val="20"/>
          <w:lang w:val="en-GB"/>
        </w:rPr>
        <w:t xml:space="preserve">The History of Sexuality: </w:t>
      </w:r>
      <w:r>
        <w:rPr>
          <w:rFonts w:ascii="Book Antiqua" w:hAnsi="Book Antiqua"/>
          <w:i/>
          <w:iCs/>
          <w:sz w:val="20"/>
          <w:szCs w:val="20"/>
          <w:lang w:val="en-GB"/>
        </w:rPr>
        <w:t>Vol. 1</w:t>
      </w:r>
      <w:r w:rsidRPr="00AB210D">
        <w:rPr>
          <w:rFonts w:ascii="Book Antiqua" w:hAnsi="Book Antiqua"/>
          <w:sz w:val="20"/>
          <w:szCs w:val="20"/>
          <w:lang w:val="en-GB"/>
        </w:rPr>
        <w:t xml:space="preserve">, tr. Robert Hurley, </w:t>
      </w:r>
      <w:r>
        <w:rPr>
          <w:rFonts w:ascii="Book Antiqua" w:hAnsi="Book Antiqua"/>
          <w:sz w:val="20"/>
          <w:szCs w:val="20"/>
          <w:lang w:val="en-GB"/>
        </w:rPr>
        <w:t>New York</w:t>
      </w:r>
      <w:r w:rsidRPr="00AB210D">
        <w:rPr>
          <w:rFonts w:ascii="Book Antiqua" w:hAnsi="Book Antiqua"/>
          <w:sz w:val="20"/>
          <w:szCs w:val="20"/>
          <w:lang w:val="en-GB"/>
        </w:rPr>
        <w:t xml:space="preserve">: </w:t>
      </w:r>
      <w:r>
        <w:rPr>
          <w:rFonts w:ascii="Book Antiqua" w:hAnsi="Book Antiqua"/>
          <w:sz w:val="20"/>
          <w:szCs w:val="20"/>
          <w:lang w:val="en-GB"/>
        </w:rPr>
        <w:t>Vintage</w:t>
      </w:r>
      <w:r w:rsidRPr="00AB210D">
        <w:rPr>
          <w:rFonts w:ascii="Book Antiqua" w:hAnsi="Book Antiqua"/>
          <w:sz w:val="20"/>
          <w:szCs w:val="20"/>
          <w:lang w:val="en-GB"/>
        </w:rPr>
        <w:t xml:space="preserve">. </w:t>
      </w:r>
    </w:p>
    <w:p w:rsidR="003748CD" w:rsidRDefault="003748CD" w:rsidP="00957BEC">
      <w:pPr>
        <w:spacing w:line="276" w:lineRule="auto"/>
        <w:ind w:left="360" w:hanging="360"/>
        <w:rPr>
          <w:rStyle w:val="st"/>
          <w:rFonts w:ascii="Book Antiqua" w:hAnsi="Book Antiqua"/>
          <w:sz w:val="20"/>
          <w:szCs w:val="20"/>
          <w:lang w:val="en-GB"/>
        </w:rPr>
      </w:pPr>
      <w:r w:rsidRPr="00AB210D">
        <w:rPr>
          <w:rStyle w:val="Emphasis"/>
          <w:rFonts w:ascii="Book Antiqua" w:hAnsi="Book Antiqua"/>
          <w:i w:val="0"/>
          <w:sz w:val="20"/>
          <w:szCs w:val="20"/>
          <w:lang w:val="en-GB"/>
        </w:rPr>
        <w:t>Foucault</w:t>
      </w:r>
      <w:r w:rsidRPr="00AB210D">
        <w:rPr>
          <w:rStyle w:val="st"/>
          <w:rFonts w:ascii="Book Antiqua" w:hAnsi="Book Antiqua"/>
          <w:sz w:val="20"/>
          <w:szCs w:val="20"/>
          <w:lang w:val="en-GB"/>
        </w:rPr>
        <w:t xml:space="preserve">, M. (2003) </w:t>
      </w:r>
      <w:r w:rsidRPr="00AB210D">
        <w:rPr>
          <w:rStyle w:val="Emphasis"/>
          <w:rFonts w:ascii="Book Antiqua" w:hAnsi="Book Antiqua"/>
          <w:sz w:val="20"/>
          <w:szCs w:val="20"/>
          <w:lang w:val="en-GB"/>
        </w:rPr>
        <w:t>Society Must Be Defended</w:t>
      </w:r>
      <w:r w:rsidRPr="00AB210D">
        <w:rPr>
          <w:rStyle w:val="st"/>
          <w:rFonts w:ascii="Book Antiqua" w:hAnsi="Book Antiqua"/>
          <w:i/>
          <w:sz w:val="20"/>
          <w:szCs w:val="20"/>
          <w:lang w:val="en-GB"/>
        </w:rPr>
        <w:t>: Lectures at the Collège de France, 1975–76</w:t>
      </w:r>
      <w:r w:rsidRPr="00AB210D">
        <w:rPr>
          <w:rStyle w:val="st"/>
          <w:rFonts w:ascii="Book Antiqua" w:hAnsi="Book Antiqua"/>
          <w:sz w:val="20"/>
          <w:szCs w:val="20"/>
          <w:lang w:val="en-GB"/>
        </w:rPr>
        <w:t>, New York: Picador.</w:t>
      </w:r>
    </w:p>
    <w:p w:rsidR="003748CD" w:rsidRPr="00AB210D" w:rsidRDefault="003748CD" w:rsidP="00957BEC">
      <w:pPr>
        <w:spacing w:line="276" w:lineRule="auto"/>
        <w:ind w:left="360" w:hanging="360"/>
        <w:rPr>
          <w:rStyle w:val="st"/>
          <w:rFonts w:ascii="Book Antiqua" w:hAnsi="Book Antiqua"/>
          <w:sz w:val="20"/>
          <w:szCs w:val="20"/>
          <w:lang w:val="en-GB"/>
        </w:rPr>
      </w:pPr>
      <w:r>
        <w:rPr>
          <w:rStyle w:val="st"/>
          <w:rFonts w:ascii="Book Antiqua" w:hAnsi="Book Antiqua"/>
          <w:sz w:val="20"/>
          <w:szCs w:val="20"/>
          <w:lang w:val="en-GB"/>
        </w:rPr>
        <w:t xml:space="preserve">Foucault, M. (2007) </w:t>
      </w:r>
      <w:r w:rsidRPr="00485946">
        <w:rPr>
          <w:rStyle w:val="st"/>
          <w:rFonts w:ascii="Book Antiqua" w:hAnsi="Book Antiqua"/>
          <w:i/>
          <w:sz w:val="20"/>
          <w:szCs w:val="20"/>
          <w:lang w:val="en-GB"/>
        </w:rPr>
        <w:t>Security, territory, Population: Lectures at the college de France 1977-78</w:t>
      </w:r>
      <w:r>
        <w:rPr>
          <w:rStyle w:val="st"/>
          <w:rFonts w:ascii="Book Antiqua" w:hAnsi="Book Antiqua"/>
          <w:sz w:val="20"/>
          <w:szCs w:val="20"/>
          <w:lang w:val="en-GB"/>
        </w:rPr>
        <w:t>, London: Palgrave Macmillan.</w:t>
      </w:r>
    </w:p>
    <w:p w:rsidR="003748CD" w:rsidRDefault="003748CD" w:rsidP="00957BEC">
      <w:pPr>
        <w:spacing w:line="276" w:lineRule="auto"/>
        <w:ind w:left="360" w:hanging="360"/>
        <w:rPr>
          <w:rStyle w:val="Emphasis"/>
          <w:rFonts w:ascii="Book Antiqua" w:hAnsi="Book Antiqua"/>
          <w:i w:val="0"/>
          <w:sz w:val="20"/>
          <w:szCs w:val="20"/>
          <w:lang w:val="en-GB"/>
        </w:rPr>
      </w:pPr>
      <w:r>
        <w:rPr>
          <w:rStyle w:val="Emphasis"/>
          <w:rFonts w:ascii="Book Antiqua" w:hAnsi="Book Antiqua"/>
          <w:i w:val="0"/>
          <w:sz w:val="20"/>
          <w:szCs w:val="20"/>
          <w:lang w:val="en-GB"/>
        </w:rPr>
        <w:t>Government (1999):…..</w:t>
      </w:r>
    </w:p>
    <w:p w:rsidR="003748CD" w:rsidRDefault="003748CD" w:rsidP="00957BEC">
      <w:pPr>
        <w:spacing w:line="276" w:lineRule="auto"/>
        <w:ind w:left="360" w:hanging="360"/>
        <w:rPr>
          <w:rStyle w:val="st"/>
          <w:rFonts w:ascii="Book Antiqua" w:hAnsi="Book Antiqua"/>
          <w:sz w:val="20"/>
          <w:szCs w:val="20"/>
          <w:lang w:val="en-GB"/>
        </w:rPr>
      </w:pPr>
      <w:r w:rsidRPr="00AB210D">
        <w:rPr>
          <w:rStyle w:val="Emphasis"/>
          <w:rFonts w:ascii="Book Antiqua" w:hAnsi="Book Antiqua"/>
          <w:i w:val="0"/>
          <w:sz w:val="20"/>
          <w:szCs w:val="20"/>
          <w:lang w:val="en-GB"/>
        </w:rPr>
        <w:t>Gudmand</w:t>
      </w:r>
      <w:r w:rsidRPr="00AB210D">
        <w:rPr>
          <w:rStyle w:val="st"/>
          <w:rFonts w:ascii="Book Antiqua" w:hAnsi="Book Antiqua"/>
          <w:sz w:val="20"/>
          <w:szCs w:val="20"/>
          <w:lang w:val="en-GB"/>
        </w:rPr>
        <w:t>-</w:t>
      </w:r>
      <w:r w:rsidRPr="00AB210D">
        <w:rPr>
          <w:rStyle w:val="Emphasis"/>
          <w:rFonts w:ascii="Book Antiqua" w:hAnsi="Book Antiqua"/>
          <w:i w:val="0"/>
          <w:sz w:val="20"/>
          <w:szCs w:val="20"/>
          <w:lang w:val="en-GB"/>
        </w:rPr>
        <w:t>Høyer</w:t>
      </w:r>
      <w:r w:rsidRPr="00AB210D">
        <w:rPr>
          <w:rStyle w:val="st"/>
          <w:rFonts w:ascii="Book Antiqua" w:hAnsi="Book Antiqua"/>
          <w:sz w:val="20"/>
          <w:szCs w:val="20"/>
          <w:lang w:val="en-GB"/>
        </w:rPr>
        <w:t>, M. T. and Hjorth, T.</w:t>
      </w:r>
      <w:r w:rsidRPr="00AB210D">
        <w:rPr>
          <w:rStyle w:val="Emphasis"/>
          <w:rFonts w:ascii="Book Antiqua" w:hAnsi="Book Antiqua"/>
          <w:i w:val="0"/>
          <w:sz w:val="20"/>
          <w:szCs w:val="20"/>
          <w:lang w:val="en-GB"/>
        </w:rPr>
        <w:t>L. (2009) ’</w:t>
      </w:r>
      <w:r w:rsidRPr="00AB210D">
        <w:rPr>
          <w:rStyle w:val="st"/>
          <w:rFonts w:ascii="Book Antiqua" w:hAnsi="Book Antiqua"/>
          <w:sz w:val="20"/>
          <w:szCs w:val="20"/>
          <w:lang w:val="en-GB"/>
        </w:rPr>
        <w:t xml:space="preserve">Liberal </w:t>
      </w:r>
      <w:r w:rsidRPr="00AB210D">
        <w:rPr>
          <w:rStyle w:val="Emphasis"/>
          <w:rFonts w:ascii="Book Antiqua" w:hAnsi="Book Antiqua"/>
          <w:i w:val="0"/>
          <w:sz w:val="20"/>
          <w:szCs w:val="20"/>
          <w:lang w:val="en-GB"/>
        </w:rPr>
        <w:t>Biopolitics</w:t>
      </w:r>
      <w:r w:rsidRPr="00AB210D">
        <w:rPr>
          <w:rStyle w:val="st"/>
          <w:rFonts w:ascii="Book Antiqua" w:hAnsi="Book Antiqua"/>
          <w:sz w:val="20"/>
          <w:szCs w:val="20"/>
          <w:lang w:val="en-GB"/>
        </w:rPr>
        <w:t xml:space="preserve"> Reborn: Michel Foucault, The Birth of </w:t>
      </w:r>
      <w:r w:rsidRPr="00AB210D">
        <w:rPr>
          <w:rStyle w:val="Emphasis"/>
          <w:rFonts w:ascii="Book Antiqua" w:hAnsi="Book Antiqua"/>
          <w:i w:val="0"/>
          <w:sz w:val="20"/>
          <w:szCs w:val="20"/>
          <w:lang w:val="en-GB"/>
        </w:rPr>
        <w:t>Biopolitics</w:t>
      </w:r>
      <w:r w:rsidRPr="00AB210D">
        <w:rPr>
          <w:rStyle w:val="st"/>
          <w:rFonts w:ascii="Book Antiqua" w:hAnsi="Book Antiqua"/>
          <w:sz w:val="20"/>
          <w:szCs w:val="20"/>
          <w:lang w:val="en-GB"/>
        </w:rPr>
        <w:t xml:space="preserve">: Lectures at Collège de France 1978-1979’, </w:t>
      </w:r>
      <w:r w:rsidRPr="00AB210D">
        <w:rPr>
          <w:rStyle w:val="Emphasis"/>
          <w:rFonts w:ascii="Book Antiqua" w:hAnsi="Book Antiqua"/>
          <w:sz w:val="20"/>
          <w:szCs w:val="20"/>
          <w:lang w:val="en-GB"/>
        </w:rPr>
        <w:t>Foucault Studies</w:t>
      </w:r>
      <w:r w:rsidRPr="00AB210D">
        <w:rPr>
          <w:rStyle w:val="st"/>
          <w:rFonts w:ascii="Book Antiqua" w:hAnsi="Book Antiqua"/>
          <w:sz w:val="20"/>
          <w:szCs w:val="20"/>
          <w:lang w:val="en-GB"/>
        </w:rPr>
        <w:t>, 7: 99-130.</w:t>
      </w:r>
    </w:p>
    <w:p w:rsidR="003748CD" w:rsidRDefault="003748CD" w:rsidP="00957BEC">
      <w:pPr>
        <w:spacing w:line="276" w:lineRule="auto"/>
        <w:ind w:left="360" w:hanging="360"/>
        <w:rPr>
          <w:rStyle w:val="st"/>
          <w:rFonts w:ascii="Book Antiqua" w:hAnsi="Book Antiqua"/>
          <w:sz w:val="20"/>
          <w:szCs w:val="20"/>
          <w:lang w:val="en-GB"/>
        </w:rPr>
      </w:pPr>
      <w:r w:rsidRPr="00A26B19">
        <w:rPr>
          <w:rStyle w:val="st"/>
          <w:rFonts w:ascii="Book Antiqua" w:hAnsi="Book Antiqua"/>
          <w:sz w:val="20"/>
          <w:szCs w:val="20"/>
          <w:lang w:val="en-GB"/>
        </w:rPr>
        <w:t>Holsworth</w:t>
      </w:r>
      <w:r>
        <w:rPr>
          <w:rStyle w:val="st"/>
          <w:rFonts w:ascii="Book Antiqua" w:hAnsi="Book Antiqua"/>
          <w:sz w:val="20"/>
          <w:szCs w:val="20"/>
          <w:lang w:val="en-GB"/>
        </w:rPr>
        <w:t>, B. (2009)</w:t>
      </w:r>
      <w:r w:rsidRPr="00A26B19">
        <w:rPr>
          <w:rStyle w:val="st"/>
          <w:rFonts w:ascii="Book Antiqua" w:hAnsi="Book Antiqua"/>
          <w:sz w:val="20"/>
          <w:szCs w:val="20"/>
          <w:lang w:val="en-GB"/>
        </w:rPr>
        <w:t xml:space="preserve"> </w:t>
      </w:r>
      <w:r>
        <w:rPr>
          <w:rStyle w:val="st"/>
          <w:rFonts w:ascii="Book Antiqua" w:hAnsi="Book Antiqua"/>
          <w:sz w:val="20"/>
          <w:szCs w:val="20"/>
          <w:lang w:val="en-GB"/>
        </w:rPr>
        <w:t>‘</w:t>
      </w:r>
      <w:r w:rsidRPr="00A26B19">
        <w:rPr>
          <w:rStyle w:val="st"/>
          <w:rFonts w:ascii="Book Antiqua" w:hAnsi="Book Antiqua"/>
          <w:sz w:val="20"/>
          <w:szCs w:val="20"/>
          <w:lang w:val="en-GB"/>
        </w:rPr>
        <w:t>Lifestyle Politics: How Prevention Has Become the 21st Century Social Agenda</w:t>
      </w:r>
      <w:r>
        <w:rPr>
          <w:rStyle w:val="st"/>
          <w:rFonts w:ascii="Book Antiqua" w:hAnsi="Book Antiqua"/>
          <w:sz w:val="20"/>
          <w:szCs w:val="20"/>
          <w:lang w:val="en-GB"/>
        </w:rPr>
        <w:t xml:space="preserve">’, </w:t>
      </w:r>
      <w:r w:rsidRPr="00A26B19">
        <w:rPr>
          <w:rStyle w:val="st"/>
          <w:rFonts w:ascii="Book Antiqua" w:hAnsi="Book Antiqua"/>
          <w:i/>
          <w:sz w:val="20"/>
          <w:szCs w:val="20"/>
          <w:lang w:val="en-GB"/>
        </w:rPr>
        <w:t>Virgina Tomorrow</w:t>
      </w:r>
      <w:r>
        <w:rPr>
          <w:rStyle w:val="st"/>
          <w:rFonts w:ascii="Book Antiqua" w:hAnsi="Book Antiqua"/>
          <w:sz w:val="20"/>
          <w:szCs w:val="20"/>
          <w:lang w:val="en-GB"/>
        </w:rPr>
        <w:t>,</w:t>
      </w:r>
      <w:r w:rsidRPr="00A26B19">
        <w:rPr>
          <w:rStyle w:val="st"/>
          <w:rFonts w:ascii="Book Antiqua" w:hAnsi="Book Antiqua"/>
          <w:sz w:val="20"/>
          <w:szCs w:val="20"/>
          <w:lang w:val="en-GB"/>
        </w:rPr>
        <w:t xml:space="preserve"> February 20</w:t>
      </w:r>
      <w:r>
        <w:rPr>
          <w:rStyle w:val="st"/>
          <w:rFonts w:ascii="Book Antiqua" w:hAnsi="Book Antiqua"/>
          <w:sz w:val="20"/>
          <w:szCs w:val="20"/>
          <w:lang w:val="en-GB"/>
        </w:rPr>
        <w:t>09</w:t>
      </w:r>
    </w:p>
    <w:p w:rsidR="003748CD" w:rsidRPr="00613103" w:rsidRDefault="003748CD" w:rsidP="00957BEC">
      <w:pPr>
        <w:spacing w:line="276" w:lineRule="auto"/>
        <w:ind w:left="360" w:hanging="360"/>
        <w:rPr>
          <w:rFonts w:ascii="Book Antiqua" w:hAnsi="Book Antiqua"/>
          <w:sz w:val="20"/>
          <w:szCs w:val="20"/>
        </w:rPr>
      </w:pPr>
      <w:r w:rsidRPr="00613103">
        <w:rPr>
          <w:rFonts w:ascii="Book Antiqua" w:hAnsi="Book Antiqua"/>
          <w:sz w:val="20"/>
          <w:szCs w:val="20"/>
        </w:rPr>
        <w:t xml:space="preserve">Højlund, H. &amp; Larsen, L. T. (2001):…  </w:t>
      </w:r>
    </w:p>
    <w:p w:rsidR="003748CD" w:rsidRPr="00613103" w:rsidRDefault="003748CD" w:rsidP="00957BEC">
      <w:pPr>
        <w:spacing w:line="276" w:lineRule="auto"/>
        <w:ind w:left="360" w:hanging="360"/>
        <w:rPr>
          <w:rFonts w:ascii="Book Antiqua" w:hAnsi="Book Antiqua"/>
          <w:sz w:val="20"/>
          <w:szCs w:val="20"/>
        </w:rPr>
      </w:pPr>
      <w:r w:rsidRPr="00613103">
        <w:rPr>
          <w:rFonts w:ascii="Book Antiqua" w:hAnsi="Book Antiqua"/>
          <w:sz w:val="20"/>
          <w:szCs w:val="20"/>
        </w:rPr>
        <w:t>Jessop, B. (2011):…..</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 xml:space="preserve">Karlsen, M.P. &amp; Villadsen, K. (2008) ‘Who should do the talking: The proliferation of dialogue as governmental technology’, </w:t>
      </w:r>
      <w:r w:rsidRPr="00AB210D">
        <w:rPr>
          <w:rFonts w:ascii="Book Antiqua" w:hAnsi="Book Antiqua"/>
          <w:i/>
          <w:sz w:val="20"/>
          <w:szCs w:val="20"/>
          <w:lang w:val="en-GB"/>
        </w:rPr>
        <w:t>Culture &amp; Organization</w:t>
      </w:r>
      <w:r w:rsidRPr="00AB210D">
        <w:rPr>
          <w:rFonts w:ascii="Book Antiqua" w:hAnsi="Book Antiqua"/>
          <w:sz w:val="20"/>
          <w:szCs w:val="20"/>
          <w:lang w:val="en-GB"/>
        </w:rPr>
        <w:t xml:space="preserve"> 14(4): 345-363.</w:t>
      </w:r>
    </w:p>
    <w:p w:rsidR="003748C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 xml:space="preserve">Larsen, L.T. (2005) </w:t>
      </w:r>
      <w:r w:rsidRPr="00AB210D">
        <w:rPr>
          <w:rFonts w:ascii="Book Antiqua" w:hAnsi="Book Antiqua"/>
          <w:i/>
          <w:iCs/>
          <w:sz w:val="20"/>
          <w:szCs w:val="20"/>
          <w:lang w:val="en-GB"/>
        </w:rPr>
        <w:t>'The Truth Will Set You Free’: A Genealogy of Public Health Policy in Denmark and the United States 1975-2005</w:t>
      </w:r>
      <w:r w:rsidRPr="00AB210D">
        <w:rPr>
          <w:rFonts w:ascii="Book Antiqua" w:hAnsi="Book Antiqua"/>
          <w:sz w:val="20"/>
          <w:szCs w:val="20"/>
          <w:lang w:val="en-GB"/>
        </w:rPr>
        <w:t>, Aarhus: Department of Political Science, University of Aarhus.</w:t>
      </w:r>
    </w:p>
    <w:p w:rsidR="003748CD" w:rsidRPr="00AB210D" w:rsidRDefault="003748CD" w:rsidP="00957BEC">
      <w:pPr>
        <w:spacing w:line="276" w:lineRule="auto"/>
        <w:ind w:left="360" w:hanging="360"/>
        <w:rPr>
          <w:rFonts w:ascii="Book Antiqua" w:hAnsi="Book Antiqua"/>
          <w:sz w:val="20"/>
          <w:szCs w:val="20"/>
          <w:lang w:val="en-GB"/>
        </w:rPr>
      </w:pPr>
      <w:r>
        <w:rPr>
          <w:rFonts w:ascii="Book Antiqua" w:hAnsi="Book Antiqua"/>
          <w:sz w:val="20"/>
          <w:szCs w:val="20"/>
          <w:lang w:val="en-GB"/>
        </w:rPr>
        <w:t>Larsen, L.T. (2011) ‘</w:t>
      </w:r>
      <w:r w:rsidRPr="006C1E26">
        <w:rPr>
          <w:rFonts w:ascii="Book Antiqua" w:hAnsi="Book Antiqua"/>
          <w:sz w:val="20"/>
          <w:szCs w:val="20"/>
          <w:lang w:val="en-GB"/>
        </w:rPr>
        <w:t>The Birth of Lifestyle Politics: The Biopolitical Management of Lifestyle Diseases in the United States and Denmark</w:t>
      </w:r>
      <w:r>
        <w:rPr>
          <w:rFonts w:ascii="Book Antiqua" w:hAnsi="Book Antiqua"/>
          <w:sz w:val="20"/>
          <w:szCs w:val="20"/>
          <w:lang w:val="en-GB"/>
        </w:rPr>
        <w:t>’, in</w:t>
      </w:r>
      <w:r w:rsidRPr="006C1E26">
        <w:rPr>
          <w:rFonts w:ascii="Book Antiqua" w:hAnsi="Book Antiqua"/>
          <w:sz w:val="20"/>
          <w:szCs w:val="20"/>
          <w:lang w:val="en-GB"/>
        </w:rPr>
        <w:t xml:space="preserve"> U</w:t>
      </w:r>
      <w:r>
        <w:rPr>
          <w:rFonts w:ascii="Book Antiqua" w:hAnsi="Book Antiqua"/>
          <w:sz w:val="20"/>
          <w:szCs w:val="20"/>
          <w:lang w:val="en-GB"/>
        </w:rPr>
        <w:t>.</w:t>
      </w:r>
      <w:r w:rsidRPr="006C1E26">
        <w:rPr>
          <w:rFonts w:ascii="Book Antiqua" w:hAnsi="Book Antiqua"/>
          <w:sz w:val="20"/>
          <w:szCs w:val="20"/>
          <w:lang w:val="en-GB"/>
        </w:rPr>
        <w:t xml:space="preserve"> Bröckling, S</w:t>
      </w:r>
      <w:r>
        <w:rPr>
          <w:rFonts w:ascii="Book Antiqua" w:hAnsi="Book Antiqua"/>
          <w:sz w:val="20"/>
          <w:szCs w:val="20"/>
          <w:lang w:val="en-GB"/>
        </w:rPr>
        <w:t>.</w:t>
      </w:r>
      <w:r w:rsidRPr="006C1E26">
        <w:rPr>
          <w:rFonts w:ascii="Book Antiqua" w:hAnsi="Book Antiqua"/>
          <w:sz w:val="20"/>
          <w:szCs w:val="20"/>
          <w:lang w:val="en-GB"/>
        </w:rPr>
        <w:t xml:space="preserve"> Krasmann &amp; T</w:t>
      </w:r>
      <w:r>
        <w:rPr>
          <w:rFonts w:ascii="Book Antiqua" w:hAnsi="Book Antiqua"/>
          <w:sz w:val="20"/>
          <w:szCs w:val="20"/>
          <w:lang w:val="en-GB"/>
        </w:rPr>
        <w:t xml:space="preserve">. </w:t>
      </w:r>
      <w:r w:rsidRPr="006C1E26">
        <w:rPr>
          <w:rFonts w:ascii="Book Antiqua" w:hAnsi="Book Antiqua"/>
          <w:sz w:val="20"/>
          <w:szCs w:val="20"/>
          <w:lang w:val="en-GB"/>
        </w:rPr>
        <w:t xml:space="preserve">Lemke (eds.) </w:t>
      </w:r>
      <w:r w:rsidRPr="00057CCE">
        <w:rPr>
          <w:rFonts w:ascii="Book Antiqua" w:hAnsi="Book Antiqua"/>
          <w:i/>
          <w:sz w:val="20"/>
          <w:szCs w:val="20"/>
          <w:lang w:val="en-GB"/>
        </w:rPr>
        <w:t>Governmentality: Current Issues and Future Challenges</w:t>
      </w:r>
      <w:r>
        <w:rPr>
          <w:rFonts w:ascii="Book Antiqua" w:hAnsi="Book Antiqua"/>
          <w:sz w:val="20"/>
          <w:szCs w:val="20"/>
          <w:lang w:val="en-GB"/>
        </w:rPr>
        <w:t xml:space="preserve">, London: </w:t>
      </w:r>
      <w:r w:rsidRPr="006C1E26">
        <w:rPr>
          <w:rFonts w:ascii="Book Antiqua" w:hAnsi="Book Antiqua"/>
          <w:sz w:val="20"/>
          <w:szCs w:val="20"/>
          <w:lang w:val="en-GB"/>
        </w:rPr>
        <w:t>Routledge.</w:t>
      </w:r>
    </w:p>
    <w:p w:rsidR="003748CD" w:rsidRPr="00AB210D" w:rsidRDefault="003748CD" w:rsidP="00957BEC">
      <w:pPr>
        <w:spacing w:line="276" w:lineRule="auto"/>
        <w:ind w:left="360" w:hanging="360"/>
        <w:rPr>
          <w:rFonts w:ascii="Book Antiqua" w:hAnsi="Book Antiqua"/>
          <w:bCs/>
          <w:sz w:val="20"/>
          <w:szCs w:val="20"/>
          <w:lang w:val="en-GB"/>
        </w:rPr>
      </w:pPr>
      <w:r w:rsidRPr="00AB210D">
        <w:rPr>
          <w:rFonts w:ascii="Book Antiqua" w:hAnsi="Book Antiqua"/>
          <w:sz w:val="20"/>
          <w:szCs w:val="20"/>
          <w:lang w:val="en-GB"/>
        </w:rPr>
        <w:t xml:space="preserve">Lazzarato, M. (2002): “From </w:t>
      </w:r>
      <w:r>
        <w:rPr>
          <w:rFonts w:ascii="Book Antiqua" w:hAnsi="Book Antiqua"/>
          <w:sz w:val="20"/>
          <w:szCs w:val="20"/>
          <w:lang w:val="en-GB"/>
        </w:rPr>
        <w:t>Biopolitics</w:t>
      </w:r>
      <w:r w:rsidRPr="00AB210D">
        <w:rPr>
          <w:rFonts w:ascii="Book Antiqua" w:hAnsi="Book Antiqua"/>
          <w:sz w:val="20"/>
          <w:szCs w:val="20"/>
          <w:lang w:val="en-GB"/>
        </w:rPr>
        <w:t xml:space="preserve"> to Biopolitics”, </w:t>
      </w:r>
      <w:r w:rsidRPr="00AB210D">
        <w:rPr>
          <w:rFonts w:ascii="Book Antiqua" w:hAnsi="Book Antiqua"/>
          <w:i/>
          <w:sz w:val="20"/>
          <w:szCs w:val="20"/>
          <w:lang w:val="en-GB"/>
        </w:rPr>
        <w:t>Pli: The Warwick Journal of Philosophy</w:t>
      </w:r>
      <w:r w:rsidRPr="00AB210D">
        <w:rPr>
          <w:rFonts w:ascii="Book Antiqua" w:hAnsi="Book Antiqua"/>
          <w:sz w:val="20"/>
          <w:szCs w:val="20"/>
          <w:lang w:val="en-GB"/>
        </w:rPr>
        <w:t xml:space="preserve">, Themed issue </w:t>
      </w:r>
      <w:r w:rsidRPr="00AB210D">
        <w:rPr>
          <w:rFonts w:ascii="Book Antiqua" w:hAnsi="Book Antiqua"/>
          <w:bCs/>
          <w:sz w:val="20"/>
          <w:szCs w:val="20"/>
          <w:lang w:val="en-GB"/>
        </w:rPr>
        <w:t>Foucault: Madness/Sexuality/Biopolitics, (13): 99-113.</w:t>
      </w:r>
    </w:p>
    <w:p w:rsidR="003748CD" w:rsidRDefault="003748CD" w:rsidP="00957BEC">
      <w:pPr>
        <w:spacing w:line="276" w:lineRule="auto"/>
        <w:ind w:left="360" w:hanging="360"/>
        <w:rPr>
          <w:rStyle w:val="Emphasis"/>
          <w:rFonts w:ascii="Book Antiqua" w:hAnsi="Book Antiqua"/>
          <w:i w:val="0"/>
          <w:sz w:val="20"/>
          <w:szCs w:val="20"/>
          <w:lang w:val="en-GB"/>
        </w:rPr>
      </w:pPr>
      <w:r>
        <w:rPr>
          <w:rStyle w:val="Emphasis"/>
          <w:rFonts w:ascii="Book Antiqua" w:hAnsi="Book Antiqua"/>
          <w:i w:val="0"/>
          <w:sz w:val="20"/>
          <w:szCs w:val="20"/>
          <w:lang w:val="en-GB"/>
        </w:rPr>
        <w:t>Lemke, T. (2011):…..</w:t>
      </w:r>
    </w:p>
    <w:p w:rsidR="003748CD" w:rsidRPr="00AB210D" w:rsidRDefault="003748CD" w:rsidP="00957BEC">
      <w:pPr>
        <w:spacing w:line="276" w:lineRule="auto"/>
        <w:ind w:left="360" w:hanging="360"/>
        <w:rPr>
          <w:rStyle w:val="st"/>
          <w:rFonts w:ascii="Book Antiqua" w:hAnsi="Book Antiqua"/>
          <w:sz w:val="20"/>
          <w:szCs w:val="20"/>
          <w:lang w:val="en-GB"/>
        </w:rPr>
      </w:pPr>
      <w:r w:rsidRPr="00AB210D">
        <w:rPr>
          <w:rStyle w:val="Emphasis"/>
          <w:rFonts w:ascii="Book Antiqua" w:hAnsi="Book Antiqua"/>
          <w:i w:val="0"/>
          <w:sz w:val="20"/>
          <w:szCs w:val="20"/>
          <w:lang w:val="en-GB"/>
        </w:rPr>
        <w:t>McGillivray</w:t>
      </w:r>
      <w:r w:rsidRPr="00AB210D">
        <w:rPr>
          <w:rStyle w:val="st"/>
          <w:rFonts w:ascii="Book Antiqua" w:hAnsi="Book Antiqua"/>
          <w:sz w:val="20"/>
          <w:szCs w:val="20"/>
          <w:lang w:val="en-GB"/>
        </w:rPr>
        <w:t>, D. (2005) ’</w:t>
      </w:r>
      <w:r w:rsidRPr="00AB210D">
        <w:rPr>
          <w:rStyle w:val="Emphasis"/>
          <w:rFonts w:ascii="Book Antiqua" w:hAnsi="Book Antiqua"/>
          <w:i w:val="0"/>
          <w:sz w:val="20"/>
          <w:szCs w:val="20"/>
          <w:lang w:val="en-GB"/>
        </w:rPr>
        <w:t>Fitter</w:t>
      </w:r>
      <w:r w:rsidRPr="00AB210D">
        <w:rPr>
          <w:rStyle w:val="st"/>
          <w:rFonts w:ascii="Book Antiqua" w:hAnsi="Book Antiqua"/>
          <w:sz w:val="20"/>
          <w:szCs w:val="20"/>
          <w:lang w:val="en-GB"/>
        </w:rPr>
        <w:t xml:space="preserve">, happier, </w:t>
      </w:r>
      <w:r w:rsidRPr="00AB210D">
        <w:rPr>
          <w:rStyle w:val="Emphasis"/>
          <w:rFonts w:ascii="Book Antiqua" w:hAnsi="Book Antiqua"/>
          <w:i w:val="0"/>
          <w:sz w:val="20"/>
          <w:szCs w:val="20"/>
          <w:lang w:val="en-GB"/>
        </w:rPr>
        <w:t>more productive</w:t>
      </w:r>
      <w:r w:rsidRPr="00AB210D">
        <w:rPr>
          <w:rStyle w:val="st"/>
          <w:rFonts w:ascii="Book Antiqua" w:hAnsi="Book Antiqua"/>
          <w:sz w:val="20"/>
          <w:szCs w:val="20"/>
          <w:lang w:val="en-GB"/>
        </w:rPr>
        <w:t xml:space="preserve">: Governing working bodies through wellness’, </w:t>
      </w:r>
      <w:r w:rsidRPr="00AB210D">
        <w:rPr>
          <w:rStyle w:val="Emphasis"/>
          <w:rFonts w:ascii="Book Antiqua" w:hAnsi="Book Antiqua"/>
          <w:sz w:val="20"/>
          <w:szCs w:val="20"/>
          <w:lang w:val="en-GB"/>
        </w:rPr>
        <w:t>Culture and</w:t>
      </w:r>
      <w:r w:rsidRPr="00AB210D">
        <w:rPr>
          <w:rStyle w:val="st"/>
          <w:rFonts w:ascii="Book Antiqua" w:hAnsi="Book Antiqua"/>
          <w:sz w:val="20"/>
          <w:szCs w:val="20"/>
          <w:lang w:val="en-GB"/>
        </w:rPr>
        <w:t xml:space="preserve"> </w:t>
      </w:r>
      <w:r w:rsidRPr="00AB210D">
        <w:rPr>
          <w:rStyle w:val="st"/>
          <w:rFonts w:ascii="Book Antiqua" w:hAnsi="Book Antiqua"/>
          <w:i/>
          <w:sz w:val="20"/>
          <w:szCs w:val="20"/>
          <w:lang w:val="en-GB"/>
        </w:rPr>
        <w:t>Organization</w:t>
      </w:r>
      <w:r w:rsidRPr="00AB210D">
        <w:rPr>
          <w:rStyle w:val="st"/>
          <w:rFonts w:ascii="Book Antiqua" w:hAnsi="Book Antiqua"/>
          <w:sz w:val="20"/>
          <w:szCs w:val="20"/>
          <w:lang w:val="en-GB"/>
        </w:rPr>
        <w:t xml:space="preserve">, 11(2): 125–38. </w:t>
      </w:r>
    </w:p>
    <w:p w:rsidR="003748CD" w:rsidRPr="00AB210D" w:rsidRDefault="003748CD" w:rsidP="00957BEC">
      <w:pPr>
        <w:spacing w:line="276" w:lineRule="auto"/>
        <w:ind w:left="360" w:hanging="360"/>
        <w:rPr>
          <w:rFonts w:ascii="Book Antiqua" w:hAnsi="Book Antiqua"/>
          <w:sz w:val="20"/>
          <w:szCs w:val="20"/>
          <w:lang w:val="en-GB"/>
        </w:rPr>
      </w:pPr>
      <w:r w:rsidRPr="00AB210D">
        <w:rPr>
          <w:rFonts w:ascii="Book Antiqua" w:hAnsi="Book Antiqua"/>
          <w:sz w:val="20"/>
          <w:szCs w:val="20"/>
          <w:lang w:val="en-GB"/>
        </w:rPr>
        <w:t xml:space="preserve">Ministry of Health (1999): </w:t>
      </w:r>
      <w:r w:rsidRPr="00AB210D">
        <w:rPr>
          <w:rFonts w:ascii="Book Antiqua" w:hAnsi="Book Antiqua"/>
          <w:i/>
          <w:sz w:val="20"/>
          <w:szCs w:val="20"/>
          <w:lang w:val="en-GB"/>
        </w:rPr>
        <w:t>Regeringens folkesundhedsprogram 1999-2008</w:t>
      </w:r>
      <w:r w:rsidRPr="00AB210D">
        <w:rPr>
          <w:rFonts w:ascii="Book Antiqua" w:hAnsi="Book Antiqua"/>
          <w:sz w:val="20"/>
          <w:szCs w:val="20"/>
          <w:lang w:val="en-GB"/>
        </w:rPr>
        <w:t>. København: Ministry of Health.</w:t>
      </w:r>
    </w:p>
    <w:p w:rsidR="003748CD" w:rsidRPr="00AB210D" w:rsidRDefault="003748CD" w:rsidP="00957BEC">
      <w:pPr>
        <w:spacing w:line="276" w:lineRule="auto"/>
        <w:ind w:left="360" w:hanging="360"/>
        <w:rPr>
          <w:rStyle w:val="st"/>
          <w:rFonts w:ascii="Book Antiqua" w:hAnsi="Book Antiqua"/>
          <w:sz w:val="20"/>
          <w:szCs w:val="20"/>
          <w:lang w:val="en-GB"/>
        </w:rPr>
      </w:pPr>
      <w:r w:rsidRPr="00AB210D">
        <w:rPr>
          <w:rStyle w:val="Emphasis"/>
          <w:rFonts w:ascii="Book Antiqua" w:hAnsi="Book Antiqua"/>
          <w:i w:val="0"/>
          <w:sz w:val="20"/>
          <w:szCs w:val="20"/>
          <w:lang w:val="en-GB"/>
        </w:rPr>
        <w:t>Nealon</w:t>
      </w:r>
      <w:r w:rsidRPr="00AB210D">
        <w:rPr>
          <w:rStyle w:val="st"/>
          <w:rFonts w:ascii="Book Antiqua" w:hAnsi="Book Antiqua"/>
          <w:sz w:val="20"/>
          <w:szCs w:val="20"/>
          <w:lang w:val="en-GB"/>
        </w:rPr>
        <w:t xml:space="preserve">, J.F. (2008) </w:t>
      </w:r>
      <w:r w:rsidRPr="00AB210D">
        <w:rPr>
          <w:rStyle w:val="Emphasis"/>
          <w:rFonts w:ascii="Book Antiqua" w:hAnsi="Book Antiqua"/>
          <w:sz w:val="20"/>
          <w:szCs w:val="20"/>
          <w:lang w:val="en-GB"/>
        </w:rPr>
        <w:t>Foucault Beyond</w:t>
      </w:r>
      <w:r w:rsidRPr="00AB210D">
        <w:rPr>
          <w:rStyle w:val="st"/>
          <w:rFonts w:ascii="Book Antiqua" w:hAnsi="Book Antiqua"/>
          <w:sz w:val="20"/>
          <w:szCs w:val="20"/>
          <w:lang w:val="en-GB"/>
        </w:rPr>
        <w:t xml:space="preserve"> </w:t>
      </w:r>
      <w:r w:rsidRPr="00AB210D">
        <w:rPr>
          <w:rStyle w:val="Emphasis"/>
          <w:rFonts w:ascii="Book Antiqua" w:hAnsi="Book Antiqua"/>
          <w:sz w:val="20"/>
          <w:szCs w:val="20"/>
          <w:lang w:val="en-GB"/>
        </w:rPr>
        <w:t>Foucault</w:t>
      </w:r>
      <w:r w:rsidRPr="00AB210D">
        <w:rPr>
          <w:rStyle w:val="st"/>
          <w:rFonts w:ascii="Book Antiqua" w:hAnsi="Book Antiqua"/>
          <w:i/>
          <w:sz w:val="20"/>
          <w:szCs w:val="20"/>
          <w:lang w:val="en-GB"/>
        </w:rPr>
        <w:t>: Power and its Intensification Since 1984</w:t>
      </w:r>
      <w:r w:rsidRPr="00AB210D">
        <w:rPr>
          <w:rStyle w:val="st"/>
          <w:rFonts w:ascii="Book Antiqua" w:hAnsi="Book Antiqua"/>
          <w:sz w:val="20"/>
          <w:szCs w:val="20"/>
          <w:lang w:val="en-GB"/>
        </w:rPr>
        <w:t xml:space="preserve">, Stanford: Stanford University Press. </w:t>
      </w:r>
    </w:p>
    <w:p w:rsidR="003748CD" w:rsidRPr="00E103F7" w:rsidRDefault="003748CD" w:rsidP="00957BEC">
      <w:pPr>
        <w:spacing w:line="276" w:lineRule="auto"/>
        <w:ind w:left="360" w:hanging="360"/>
        <w:rPr>
          <w:rStyle w:val="st"/>
          <w:rFonts w:ascii="Book Antiqua" w:hAnsi="Book Antiqua"/>
          <w:sz w:val="20"/>
          <w:szCs w:val="20"/>
          <w:lang w:val="en-GB"/>
        </w:rPr>
      </w:pPr>
      <w:r w:rsidRPr="00AB210D">
        <w:rPr>
          <w:rStyle w:val="Emphasis"/>
          <w:rFonts w:ascii="Book Antiqua" w:hAnsi="Book Antiqua"/>
          <w:i w:val="0"/>
          <w:sz w:val="20"/>
          <w:szCs w:val="20"/>
          <w:lang w:val="en-GB"/>
        </w:rPr>
        <w:t>Osborne,</w:t>
      </w:r>
      <w:r w:rsidRPr="00AB210D">
        <w:rPr>
          <w:rStyle w:val="st"/>
          <w:rFonts w:ascii="Book Antiqua" w:hAnsi="Book Antiqua"/>
          <w:i/>
          <w:sz w:val="20"/>
          <w:szCs w:val="20"/>
          <w:lang w:val="en-GB"/>
        </w:rPr>
        <w:t xml:space="preserve"> </w:t>
      </w:r>
      <w:r w:rsidRPr="00AB210D">
        <w:rPr>
          <w:rStyle w:val="st"/>
          <w:rFonts w:ascii="Book Antiqua" w:hAnsi="Book Antiqua"/>
          <w:sz w:val="20"/>
          <w:szCs w:val="20"/>
          <w:lang w:val="en-GB"/>
        </w:rPr>
        <w:t>T</w:t>
      </w:r>
      <w:r w:rsidRPr="00AB210D">
        <w:rPr>
          <w:rStyle w:val="st"/>
          <w:rFonts w:ascii="Book Antiqua" w:hAnsi="Book Antiqua"/>
          <w:i/>
          <w:sz w:val="20"/>
          <w:szCs w:val="20"/>
          <w:lang w:val="en-GB"/>
        </w:rPr>
        <w:t>,</w:t>
      </w:r>
      <w:r w:rsidRPr="00AB210D">
        <w:rPr>
          <w:rStyle w:val="st"/>
          <w:rFonts w:ascii="Book Antiqua" w:hAnsi="Book Antiqua"/>
          <w:sz w:val="20"/>
          <w:szCs w:val="20"/>
          <w:lang w:val="en-GB"/>
        </w:rPr>
        <w:t xml:space="preserve"> and Rose N.</w:t>
      </w:r>
      <w:r w:rsidRPr="00AB210D">
        <w:rPr>
          <w:rStyle w:val="st"/>
          <w:rFonts w:ascii="Book Antiqua" w:hAnsi="Book Antiqua"/>
          <w:i/>
          <w:sz w:val="20"/>
          <w:szCs w:val="20"/>
          <w:lang w:val="en-GB"/>
        </w:rPr>
        <w:t xml:space="preserve"> (</w:t>
      </w:r>
      <w:r w:rsidRPr="00AB210D">
        <w:rPr>
          <w:rStyle w:val="Emphasis"/>
          <w:rFonts w:ascii="Book Antiqua" w:hAnsi="Book Antiqua"/>
          <w:i w:val="0"/>
          <w:sz w:val="20"/>
          <w:szCs w:val="20"/>
          <w:lang w:val="en-GB"/>
        </w:rPr>
        <w:t>1999)</w:t>
      </w:r>
      <w:r w:rsidRPr="00AB210D">
        <w:rPr>
          <w:rStyle w:val="st"/>
          <w:rFonts w:ascii="Book Antiqua" w:hAnsi="Book Antiqua"/>
          <w:i/>
          <w:sz w:val="20"/>
          <w:szCs w:val="20"/>
          <w:lang w:val="en-GB"/>
        </w:rPr>
        <w:t xml:space="preserve"> </w:t>
      </w:r>
      <w:r w:rsidRPr="00AB210D">
        <w:rPr>
          <w:rStyle w:val="st"/>
          <w:rFonts w:ascii="Book Antiqua" w:hAnsi="Book Antiqua"/>
          <w:sz w:val="20"/>
          <w:szCs w:val="20"/>
          <w:lang w:val="en-GB"/>
        </w:rPr>
        <w:t>’</w:t>
      </w:r>
      <w:r w:rsidRPr="00AB210D">
        <w:rPr>
          <w:rStyle w:val="Emphasis"/>
          <w:rFonts w:ascii="Book Antiqua" w:hAnsi="Book Antiqua"/>
          <w:i w:val="0"/>
          <w:sz w:val="20"/>
          <w:szCs w:val="20"/>
          <w:lang w:val="en-GB"/>
        </w:rPr>
        <w:t>Governing cities</w:t>
      </w:r>
      <w:r w:rsidRPr="00AB210D">
        <w:rPr>
          <w:rStyle w:val="st"/>
          <w:rFonts w:ascii="Book Antiqua" w:hAnsi="Book Antiqua"/>
          <w:sz w:val="20"/>
          <w:szCs w:val="20"/>
          <w:lang w:val="en-GB"/>
        </w:rPr>
        <w:t>: N</w:t>
      </w:r>
      <w:r w:rsidRPr="00AB210D">
        <w:rPr>
          <w:rStyle w:val="Emphasis"/>
          <w:rFonts w:ascii="Book Antiqua" w:hAnsi="Book Antiqua"/>
          <w:i w:val="0"/>
          <w:sz w:val="20"/>
          <w:szCs w:val="20"/>
          <w:lang w:val="en-GB"/>
        </w:rPr>
        <w:t>otes</w:t>
      </w:r>
      <w:r w:rsidRPr="00AB210D">
        <w:rPr>
          <w:rStyle w:val="st"/>
          <w:rFonts w:ascii="Book Antiqua" w:hAnsi="Book Antiqua"/>
          <w:i/>
          <w:sz w:val="20"/>
          <w:szCs w:val="20"/>
          <w:lang w:val="en-GB"/>
        </w:rPr>
        <w:t xml:space="preserve"> </w:t>
      </w:r>
      <w:r w:rsidRPr="00AB210D">
        <w:rPr>
          <w:rStyle w:val="st"/>
          <w:rFonts w:ascii="Book Antiqua" w:hAnsi="Book Antiqua"/>
          <w:sz w:val="20"/>
          <w:szCs w:val="20"/>
          <w:lang w:val="en-GB"/>
        </w:rPr>
        <w:t>on the</w:t>
      </w:r>
      <w:r w:rsidRPr="00AB210D">
        <w:rPr>
          <w:rStyle w:val="st"/>
          <w:rFonts w:ascii="Book Antiqua" w:hAnsi="Book Antiqua"/>
          <w:i/>
          <w:sz w:val="20"/>
          <w:szCs w:val="20"/>
          <w:lang w:val="en-GB"/>
        </w:rPr>
        <w:t xml:space="preserve"> </w:t>
      </w:r>
      <w:r w:rsidRPr="00AB210D">
        <w:rPr>
          <w:rStyle w:val="Emphasis"/>
          <w:rFonts w:ascii="Book Antiqua" w:hAnsi="Book Antiqua"/>
          <w:i w:val="0"/>
          <w:sz w:val="20"/>
          <w:szCs w:val="20"/>
          <w:lang w:val="en-GB"/>
        </w:rPr>
        <w:t>spatialisation</w:t>
      </w:r>
      <w:r w:rsidRPr="00AB210D">
        <w:rPr>
          <w:rStyle w:val="st"/>
          <w:rFonts w:ascii="Book Antiqua" w:hAnsi="Book Antiqua"/>
          <w:i/>
          <w:sz w:val="20"/>
          <w:szCs w:val="20"/>
          <w:lang w:val="en-GB"/>
        </w:rPr>
        <w:t xml:space="preserve"> </w:t>
      </w:r>
      <w:r w:rsidRPr="00AB210D">
        <w:rPr>
          <w:rStyle w:val="st"/>
          <w:rFonts w:ascii="Book Antiqua" w:hAnsi="Book Antiqua"/>
          <w:sz w:val="20"/>
          <w:szCs w:val="20"/>
          <w:lang w:val="en-GB"/>
        </w:rPr>
        <w:t xml:space="preserve">of </w:t>
      </w:r>
      <w:r w:rsidRPr="00AB210D">
        <w:rPr>
          <w:rStyle w:val="Emphasis"/>
          <w:rFonts w:ascii="Book Antiqua" w:hAnsi="Book Antiqua"/>
          <w:i w:val="0"/>
          <w:sz w:val="20"/>
          <w:szCs w:val="20"/>
          <w:lang w:val="en-GB"/>
        </w:rPr>
        <w:t>virtue’,</w:t>
      </w:r>
      <w:r w:rsidRPr="00AB210D">
        <w:rPr>
          <w:rStyle w:val="st"/>
          <w:rFonts w:ascii="Book Antiqua" w:hAnsi="Book Antiqua"/>
          <w:i/>
          <w:sz w:val="20"/>
          <w:szCs w:val="20"/>
          <w:lang w:val="en-GB"/>
        </w:rPr>
        <w:t xml:space="preserve"> </w:t>
      </w:r>
      <w:r w:rsidRPr="00AB210D">
        <w:rPr>
          <w:rStyle w:val="Emphasis"/>
          <w:rFonts w:ascii="Book Antiqua" w:hAnsi="Book Antiqua"/>
          <w:sz w:val="20"/>
          <w:szCs w:val="20"/>
          <w:lang w:val="en-GB"/>
        </w:rPr>
        <w:t>Environment</w:t>
      </w:r>
      <w:r w:rsidRPr="00AB210D">
        <w:rPr>
          <w:rStyle w:val="st"/>
          <w:rFonts w:ascii="Book Antiqua" w:hAnsi="Book Antiqua"/>
          <w:sz w:val="20"/>
          <w:szCs w:val="20"/>
          <w:lang w:val="en-GB"/>
        </w:rPr>
        <w:t xml:space="preserve"> </w:t>
      </w:r>
      <w:r w:rsidRPr="00AB210D">
        <w:rPr>
          <w:rStyle w:val="st"/>
          <w:rFonts w:ascii="Book Antiqua" w:hAnsi="Book Antiqua"/>
          <w:i/>
          <w:sz w:val="20"/>
          <w:szCs w:val="20"/>
          <w:lang w:val="en-GB"/>
        </w:rPr>
        <w:t xml:space="preserve">and </w:t>
      </w:r>
      <w:r w:rsidRPr="00AB210D">
        <w:rPr>
          <w:rStyle w:val="Emphasis"/>
          <w:rFonts w:ascii="Book Antiqua" w:hAnsi="Book Antiqua"/>
          <w:sz w:val="20"/>
          <w:szCs w:val="20"/>
          <w:lang w:val="en-GB"/>
        </w:rPr>
        <w:t>Planning</w:t>
      </w:r>
      <w:r w:rsidRPr="00AB210D">
        <w:rPr>
          <w:rStyle w:val="st"/>
          <w:rFonts w:ascii="Book Antiqua" w:hAnsi="Book Antiqua"/>
          <w:sz w:val="20"/>
          <w:szCs w:val="20"/>
          <w:lang w:val="en-GB"/>
        </w:rPr>
        <w:t xml:space="preserve"> </w:t>
      </w:r>
      <w:r w:rsidRPr="00AB210D">
        <w:rPr>
          <w:rStyle w:val="st"/>
          <w:rFonts w:ascii="Book Antiqua" w:hAnsi="Book Antiqua"/>
          <w:i/>
          <w:sz w:val="20"/>
          <w:szCs w:val="20"/>
          <w:lang w:val="en-GB"/>
        </w:rPr>
        <w:t>D:</w:t>
      </w:r>
      <w:r w:rsidRPr="00AB210D">
        <w:rPr>
          <w:rStyle w:val="st"/>
          <w:rFonts w:ascii="Book Antiqua" w:hAnsi="Book Antiqua"/>
          <w:sz w:val="20"/>
          <w:szCs w:val="20"/>
          <w:lang w:val="en-GB"/>
        </w:rPr>
        <w:t xml:space="preserve"> </w:t>
      </w:r>
      <w:r w:rsidRPr="00AB210D">
        <w:rPr>
          <w:rStyle w:val="Emphasis"/>
          <w:rFonts w:ascii="Book Antiqua" w:hAnsi="Book Antiqua"/>
          <w:sz w:val="20"/>
          <w:szCs w:val="20"/>
          <w:lang w:val="en-GB"/>
        </w:rPr>
        <w:t>Society</w:t>
      </w:r>
      <w:r w:rsidRPr="00AB210D">
        <w:rPr>
          <w:rStyle w:val="st"/>
          <w:rFonts w:ascii="Book Antiqua" w:hAnsi="Book Antiqua"/>
          <w:sz w:val="20"/>
          <w:szCs w:val="20"/>
          <w:lang w:val="en-GB"/>
        </w:rPr>
        <w:t xml:space="preserve"> </w:t>
      </w:r>
      <w:r w:rsidRPr="00AB210D">
        <w:rPr>
          <w:rStyle w:val="st"/>
          <w:rFonts w:ascii="Book Antiqua" w:hAnsi="Book Antiqua"/>
          <w:i/>
          <w:sz w:val="20"/>
          <w:szCs w:val="20"/>
          <w:lang w:val="en-GB"/>
        </w:rPr>
        <w:t xml:space="preserve">and </w:t>
      </w:r>
      <w:r w:rsidRPr="00AB210D">
        <w:rPr>
          <w:rStyle w:val="Emphasis"/>
          <w:rFonts w:ascii="Book Antiqua" w:hAnsi="Book Antiqua"/>
          <w:sz w:val="20"/>
          <w:szCs w:val="20"/>
          <w:lang w:val="en-GB"/>
        </w:rPr>
        <w:t>Space</w:t>
      </w:r>
      <w:r w:rsidRPr="00AB210D">
        <w:rPr>
          <w:rStyle w:val="Emphasis"/>
          <w:rFonts w:ascii="Book Antiqua" w:hAnsi="Book Antiqua"/>
          <w:i w:val="0"/>
          <w:sz w:val="20"/>
          <w:szCs w:val="20"/>
          <w:lang w:val="en-GB"/>
        </w:rPr>
        <w:t>, 17</w:t>
      </w:r>
      <w:r w:rsidRPr="00AB210D">
        <w:rPr>
          <w:rStyle w:val="st"/>
          <w:rFonts w:ascii="Book Antiqua" w:hAnsi="Book Antiqua"/>
          <w:sz w:val="20"/>
          <w:szCs w:val="20"/>
          <w:lang w:val="en-GB"/>
        </w:rPr>
        <w:t>(6): 737–760.</w:t>
      </w:r>
    </w:p>
    <w:p w:rsidR="003748CD" w:rsidRPr="00E103F7" w:rsidRDefault="003748CD" w:rsidP="00957BEC">
      <w:pPr>
        <w:spacing w:line="276" w:lineRule="auto"/>
        <w:ind w:left="360" w:hanging="360"/>
        <w:rPr>
          <w:rFonts w:ascii="Book Antiqua" w:hAnsi="Book Antiqua"/>
          <w:sz w:val="20"/>
          <w:szCs w:val="20"/>
          <w:lang w:val="en-US"/>
        </w:rPr>
      </w:pPr>
      <w:r w:rsidRPr="00E103F7">
        <w:rPr>
          <w:rFonts w:ascii="Book Antiqua" w:hAnsi="Book Antiqua"/>
          <w:sz w:val="20"/>
          <w:szCs w:val="20"/>
          <w:lang w:val="en-US"/>
        </w:rPr>
        <w:t xml:space="preserve">Rose, N. and Miller, P. (1992) ‘Political power beyond the state: problematic of government’, </w:t>
      </w:r>
      <w:r w:rsidRPr="00E103F7">
        <w:rPr>
          <w:rFonts w:ascii="Book Antiqua" w:hAnsi="Book Antiqua"/>
          <w:i/>
          <w:sz w:val="20"/>
          <w:szCs w:val="20"/>
          <w:lang w:val="en-US"/>
        </w:rPr>
        <w:t>British Journal of Sociology</w:t>
      </w:r>
      <w:r w:rsidRPr="00E103F7">
        <w:rPr>
          <w:rFonts w:ascii="Book Antiqua" w:hAnsi="Book Antiqua"/>
          <w:sz w:val="20"/>
          <w:szCs w:val="20"/>
          <w:lang w:val="en-US"/>
        </w:rPr>
        <w:t xml:space="preserve"> 43 (2): 173-205.</w:t>
      </w:r>
    </w:p>
    <w:p w:rsidR="003748CD" w:rsidRPr="00E103F7" w:rsidRDefault="003748CD" w:rsidP="00957BEC">
      <w:pPr>
        <w:spacing w:line="276" w:lineRule="auto"/>
        <w:ind w:left="360" w:hanging="360"/>
        <w:rPr>
          <w:rFonts w:ascii="Book Antiqua" w:hAnsi="Book Antiqua"/>
          <w:sz w:val="20"/>
          <w:szCs w:val="20"/>
          <w:lang w:val="en-US"/>
        </w:rPr>
      </w:pPr>
      <w:r w:rsidRPr="00E103F7">
        <w:rPr>
          <w:rFonts w:ascii="Book Antiqua" w:hAnsi="Book Antiqua"/>
          <w:sz w:val="20"/>
          <w:szCs w:val="20"/>
          <w:lang w:val="en-US"/>
        </w:rPr>
        <w:t>Rose, N. (1996)</w:t>
      </w:r>
      <w:r w:rsidRPr="00E103F7">
        <w:rPr>
          <w:rFonts w:ascii="Book Antiqua" w:hAnsi="Book Antiqua"/>
          <w:b/>
          <w:sz w:val="20"/>
          <w:szCs w:val="20"/>
          <w:lang w:val="en-US"/>
        </w:rPr>
        <w:t xml:space="preserve"> </w:t>
      </w:r>
      <w:r w:rsidRPr="00E103F7">
        <w:rPr>
          <w:rFonts w:ascii="Book Antiqua" w:hAnsi="Book Antiqua"/>
          <w:sz w:val="20"/>
          <w:szCs w:val="20"/>
          <w:lang w:val="en-US"/>
        </w:rPr>
        <w:t>‘The Death of the Social? Re-figuring the territory of government</w:t>
      </w:r>
      <w:r>
        <w:rPr>
          <w:rFonts w:ascii="Book Antiqua" w:hAnsi="Book Antiqua"/>
          <w:sz w:val="20"/>
          <w:szCs w:val="20"/>
          <w:lang w:val="en-US"/>
        </w:rPr>
        <w:t>’</w:t>
      </w:r>
      <w:r w:rsidRPr="00E103F7">
        <w:rPr>
          <w:rFonts w:ascii="Book Antiqua" w:hAnsi="Book Antiqua"/>
          <w:sz w:val="20"/>
          <w:szCs w:val="20"/>
          <w:lang w:val="en-US"/>
        </w:rPr>
        <w:t xml:space="preserve">, </w:t>
      </w:r>
      <w:r w:rsidRPr="00E103F7">
        <w:rPr>
          <w:rFonts w:ascii="Book Antiqua" w:hAnsi="Book Antiqua"/>
          <w:i/>
          <w:sz w:val="20"/>
          <w:szCs w:val="20"/>
          <w:lang w:val="en-US"/>
        </w:rPr>
        <w:t>Economy and Society</w:t>
      </w:r>
      <w:r w:rsidRPr="00E103F7">
        <w:rPr>
          <w:rFonts w:ascii="Book Antiqua" w:hAnsi="Book Antiqua"/>
          <w:sz w:val="20"/>
          <w:szCs w:val="20"/>
          <w:lang w:val="en-US"/>
        </w:rPr>
        <w:t xml:space="preserve"> 25(3): 327</w:t>
      </w:r>
      <w:r w:rsidRPr="00E103F7">
        <w:rPr>
          <w:rFonts w:ascii="Book Antiqua" w:hAnsi="Book Antiqua"/>
          <w:b/>
          <w:sz w:val="20"/>
          <w:szCs w:val="20"/>
          <w:lang w:val="en-US"/>
        </w:rPr>
        <w:t>-</w:t>
      </w:r>
      <w:r w:rsidRPr="00E103F7">
        <w:rPr>
          <w:rFonts w:ascii="Book Antiqua" w:hAnsi="Book Antiqua"/>
          <w:sz w:val="20"/>
          <w:szCs w:val="20"/>
          <w:lang w:val="en-US"/>
        </w:rPr>
        <w:t>356.</w:t>
      </w:r>
    </w:p>
    <w:p w:rsidR="003748CD" w:rsidRDefault="003748CD" w:rsidP="00957BEC">
      <w:pPr>
        <w:spacing w:line="276" w:lineRule="auto"/>
        <w:ind w:left="360" w:hanging="360"/>
        <w:rPr>
          <w:rFonts w:ascii="Book Antiqua" w:hAnsi="Book Antiqua"/>
          <w:sz w:val="20"/>
          <w:szCs w:val="20"/>
          <w:lang w:val="en-US"/>
        </w:rPr>
      </w:pPr>
      <w:r w:rsidRPr="00E103F7">
        <w:rPr>
          <w:rStyle w:val="Emphasis"/>
          <w:rFonts w:ascii="Book Antiqua" w:hAnsi="Book Antiqua"/>
          <w:i w:val="0"/>
          <w:sz w:val="20"/>
          <w:szCs w:val="20"/>
          <w:lang w:val="en-US"/>
        </w:rPr>
        <w:t>Rose, N. (1999)</w:t>
      </w:r>
      <w:r w:rsidRPr="00E103F7">
        <w:rPr>
          <w:rStyle w:val="Emphasis"/>
          <w:rFonts w:ascii="Book Antiqua" w:hAnsi="Book Antiqua"/>
          <w:sz w:val="20"/>
          <w:szCs w:val="20"/>
          <w:lang w:val="en-US"/>
        </w:rPr>
        <w:t xml:space="preserve"> Powers of Freedom</w:t>
      </w:r>
      <w:r w:rsidRPr="00E103F7">
        <w:rPr>
          <w:rFonts w:ascii="Book Antiqua" w:hAnsi="Book Antiqua"/>
          <w:i/>
          <w:sz w:val="20"/>
          <w:szCs w:val="20"/>
          <w:lang w:val="en-US"/>
        </w:rPr>
        <w:t>: Reframing Political Thought</w:t>
      </w:r>
      <w:r w:rsidRPr="00E103F7">
        <w:rPr>
          <w:rFonts w:ascii="Book Antiqua" w:hAnsi="Book Antiqua"/>
          <w:sz w:val="20"/>
          <w:szCs w:val="20"/>
          <w:lang w:val="en-US"/>
        </w:rPr>
        <w:t xml:space="preserve">. </w:t>
      </w:r>
      <w:r w:rsidRPr="00E103F7">
        <w:rPr>
          <w:rStyle w:val="Emphasis"/>
          <w:rFonts w:ascii="Book Antiqua" w:hAnsi="Book Antiqua"/>
          <w:i w:val="0"/>
          <w:sz w:val="20"/>
          <w:szCs w:val="20"/>
          <w:lang w:val="en-US"/>
        </w:rPr>
        <w:t xml:space="preserve">Cambridge: </w:t>
      </w:r>
      <w:r w:rsidRPr="00E103F7">
        <w:rPr>
          <w:rFonts w:ascii="Book Antiqua" w:hAnsi="Book Antiqua"/>
          <w:sz w:val="20"/>
          <w:szCs w:val="20"/>
          <w:lang w:val="en-US"/>
        </w:rPr>
        <w:t>Cambridge University Press.</w:t>
      </w:r>
    </w:p>
    <w:p w:rsidR="003748CD" w:rsidRPr="00E103F7" w:rsidRDefault="003748CD" w:rsidP="00957BEC">
      <w:pPr>
        <w:spacing w:line="276" w:lineRule="auto"/>
        <w:ind w:left="360" w:hanging="360"/>
        <w:rPr>
          <w:rFonts w:ascii="Book Antiqua" w:hAnsi="Book Antiqua"/>
          <w:sz w:val="20"/>
          <w:szCs w:val="20"/>
          <w:lang w:val="en-US"/>
        </w:rPr>
      </w:pPr>
      <w:r w:rsidRPr="006C142F">
        <w:rPr>
          <w:rFonts w:ascii="Book Antiqua" w:hAnsi="Book Antiqua"/>
          <w:sz w:val="20"/>
          <w:szCs w:val="20"/>
          <w:lang w:val="en-US"/>
        </w:rPr>
        <w:t>Torfing, J</w:t>
      </w:r>
      <w:r>
        <w:rPr>
          <w:rFonts w:ascii="Book Antiqua" w:hAnsi="Book Antiqua"/>
          <w:sz w:val="20"/>
          <w:szCs w:val="20"/>
          <w:lang w:val="en-US"/>
        </w:rPr>
        <w:t>. (2005) ’G</w:t>
      </w:r>
      <w:r w:rsidRPr="006C142F">
        <w:rPr>
          <w:rFonts w:ascii="Book Antiqua" w:hAnsi="Book Antiqua"/>
          <w:sz w:val="20"/>
          <w:szCs w:val="20"/>
          <w:lang w:val="en-US"/>
        </w:rPr>
        <w:t xml:space="preserve">overnance </w:t>
      </w:r>
      <w:r>
        <w:rPr>
          <w:rFonts w:ascii="Book Antiqua" w:hAnsi="Book Antiqua"/>
          <w:sz w:val="20"/>
          <w:szCs w:val="20"/>
          <w:lang w:val="en-US"/>
        </w:rPr>
        <w:t>N</w:t>
      </w:r>
      <w:r w:rsidRPr="006C142F">
        <w:rPr>
          <w:rFonts w:ascii="Book Antiqua" w:hAnsi="Book Antiqua"/>
          <w:sz w:val="20"/>
          <w:szCs w:val="20"/>
          <w:lang w:val="en-US"/>
        </w:rPr>
        <w:t xml:space="preserve">etwork </w:t>
      </w:r>
      <w:r>
        <w:rPr>
          <w:rFonts w:ascii="Book Antiqua" w:hAnsi="Book Antiqua"/>
          <w:sz w:val="20"/>
          <w:szCs w:val="20"/>
          <w:lang w:val="en-US"/>
        </w:rPr>
        <w:t>T</w:t>
      </w:r>
      <w:r w:rsidRPr="006C142F">
        <w:rPr>
          <w:rFonts w:ascii="Book Antiqua" w:hAnsi="Book Antiqua"/>
          <w:sz w:val="20"/>
          <w:szCs w:val="20"/>
          <w:lang w:val="en-US"/>
        </w:rPr>
        <w:t xml:space="preserve">heory: </w:t>
      </w:r>
      <w:r>
        <w:rPr>
          <w:rFonts w:ascii="Book Antiqua" w:hAnsi="Book Antiqua"/>
          <w:sz w:val="20"/>
          <w:szCs w:val="20"/>
          <w:lang w:val="en-US"/>
        </w:rPr>
        <w:t>T</w:t>
      </w:r>
      <w:r w:rsidRPr="006C142F">
        <w:rPr>
          <w:rFonts w:ascii="Book Antiqua" w:hAnsi="Book Antiqua"/>
          <w:sz w:val="20"/>
          <w:szCs w:val="20"/>
          <w:lang w:val="en-US"/>
        </w:rPr>
        <w:t>owards a second generation</w:t>
      </w:r>
      <w:r>
        <w:rPr>
          <w:rFonts w:ascii="Book Antiqua" w:hAnsi="Book Antiqua"/>
          <w:sz w:val="20"/>
          <w:szCs w:val="20"/>
          <w:lang w:val="en-US"/>
        </w:rPr>
        <w:t>’,</w:t>
      </w:r>
      <w:r w:rsidRPr="006C142F">
        <w:rPr>
          <w:rFonts w:ascii="Book Antiqua" w:hAnsi="Book Antiqua"/>
          <w:sz w:val="20"/>
          <w:szCs w:val="20"/>
          <w:lang w:val="en-US"/>
        </w:rPr>
        <w:t xml:space="preserve"> </w:t>
      </w:r>
      <w:r w:rsidRPr="006C142F">
        <w:rPr>
          <w:rFonts w:ascii="Book Antiqua" w:hAnsi="Book Antiqua"/>
          <w:i/>
          <w:sz w:val="20"/>
          <w:szCs w:val="20"/>
          <w:lang w:val="en-US"/>
        </w:rPr>
        <w:t>European Political Science</w:t>
      </w:r>
      <w:r w:rsidRPr="006C142F">
        <w:rPr>
          <w:rFonts w:ascii="Book Antiqua" w:hAnsi="Book Antiqua"/>
          <w:sz w:val="20"/>
          <w:szCs w:val="20"/>
          <w:lang w:val="en-US"/>
        </w:rPr>
        <w:t>,</w:t>
      </w:r>
      <w:r>
        <w:rPr>
          <w:rFonts w:ascii="Book Antiqua" w:hAnsi="Book Antiqua"/>
          <w:sz w:val="20"/>
          <w:szCs w:val="20"/>
          <w:lang w:val="en-US"/>
        </w:rPr>
        <w:t xml:space="preserve"> </w:t>
      </w:r>
      <w:r w:rsidRPr="006C142F">
        <w:rPr>
          <w:rFonts w:ascii="Book Antiqua" w:hAnsi="Book Antiqua"/>
          <w:sz w:val="20"/>
          <w:szCs w:val="20"/>
          <w:lang w:val="en-US"/>
        </w:rPr>
        <w:t>4(3)</w:t>
      </w:r>
      <w:r>
        <w:rPr>
          <w:rFonts w:ascii="Book Antiqua" w:hAnsi="Book Antiqua"/>
          <w:sz w:val="20"/>
          <w:szCs w:val="20"/>
          <w:lang w:val="en-US"/>
        </w:rPr>
        <w:t>:</w:t>
      </w:r>
      <w:r w:rsidRPr="006C142F">
        <w:rPr>
          <w:rFonts w:ascii="Book Antiqua" w:hAnsi="Book Antiqua"/>
          <w:sz w:val="20"/>
          <w:szCs w:val="20"/>
          <w:lang w:val="en-US"/>
        </w:rPr>
        <w:t xml:space="preserve"> .305-315 </w:t>
      </w:r>
    </w:p>
    <w:p w:rsidR="003748CD" w:rsidRPr="00E103F7" w:rsidRDefault="003748CD" w:rsidP="00957BEC">
      <w:pPr>
        <w:spacing w:line="276" w:lineRule="auto"/>
        <w:ind w:left="360" w:hanging="360"/>
        <w:rPr>
          <w:rFonts w:ascii="Book Antiqua" w:hAnsi="Book Antiqua"/>
          <w:sz w:val="20"/>
          <w:szCs w:val="20"/>
          <w:lang w:val="en-GB"/>
        </w:rPr>
      </w:pPr>
      <w:r w:rsidRPr="00E103F7">
        <w:rPr>
          <w:rFonts w:ascii="Book Antiqua" w:hAnsi="Book Antiqua"/>
          <w:sz w:val="20"/>
          <w:szCs w:val="20"/>
          <w:lang w:val="en-GB"/>
        </w:rPr>
        <w:t xml:space="preserve">Turner, B.S. (1997) ‘Foreword: From governmentality to risk, some reflections on Foucault’s contribution to medical sociology, in: </w:t>
      </w:r>
      <w:r w:rsidRPr="00E103F7">
        <w:rPr>
          <w:rFonts w:ascii="Book Antiqua" w:hAnsi="Book Antiqua"/>
          <w:bCs/>
          <w:sz w:val="20"/>
          <w:szCs w:val="20"/>
          <w:lang w:val="en-GB" w:eastAsia="en-US"/>
        </w:rPr>
        <w:t>The Politics of Life Itself’, London:</w:t>
      </w:r>
      <w:r>
        <w:rPr>
          <w:rFonts w:ascii="Book Antiqua" w:hAnsi="Book Antiqua"/>
          <w:bCs/>
          <w:sz w:val="20"/>
          <w:szCs w:val="20"/>
          <w:lang w:val="en-GB" w:eastAsia="en-US"/>
        </w:rPr>
        <w:t xml:space="preserve"> </w:t>
      </w:r>
      <w:r w:rsidRPr="00E103F7">
        <w:rPr>
          <w:rFonts w:ascii="Book Antiqua" w:hAnsi="Book Antiqua"/>
          <w:i/>
          <w:iCs/>
          <w:sz w:val="20"/>
          <w:szCs w:val="20"/>
          <w:lang w:val="en-GB" w:eastAsia="en-US"/>
        </w:rPr>
        <w:t>Theory Culture &amp; Society</w:t>
      </w:r>
    </w:p>
    <w:p w:rsidR="003748CD" w:rsidRPr="00E103F7" w:rsidRDefault="003748CD" w:rsidP="00957BEC">
      <w:pPr>
        <w:spacing w:line="276" w:lineRule="auto"/>
        <w:ind w:left="360" w:hanging="360"/>
        <w:jc w:val="both"/>
        <w:rPr>
          <w:rFonts w:ascii="Book Antiqua" w:hAnsi="Book Antiqua"/>
          <w:sz w:val="20"/>
          <w:szCs w:val="20"/>
          <w:lang w:val="en-US"/>
        </w:rPr>
      </w:pPr>
      <w:r w:rsidRPr="00E103F7">
        <w:rPr>
          <w:rFonts w:ascii="Book Antiqua" w:hAnsi="Book Antiqua"/>
          <w:sz w:val="20"/>
          <w:szCs w:val="20"/>
          <w:lang w:val="en-US"/>
        </w:rPr>
        <w:t xml:space="preserve">Villadsen, K. (2008) "Doing without the State and Civil Society as Universals: 'Dispositifs' of care across the classic sector divide", </w:t>
      </w:r>
      <w:r w:rsidRPr="00E103F7">
        <w:rPr>
          <w:rFonts w:ascii="Book Antiqua" w:hAnsi="Book Antiqua"/>
          <w:i/>
          <w:iCs/>
          <w:sz w:val="20"/>
          <w:szCs w:val="20"/>
          <w:lang w:val="en-US"/>
        </w:rPr>
        <w:t>Journal of Civil Society</w:t>
      </w:r>
      <w:r w:rsidRPr="00E103F7">
        <w:rPr>
          <w:rFonts w:ascii="Book Antiqua" w:hAnsi="Book Antiqua"/>
          <w:sz w:val="20"/>
          <w:szCs w:val="20"/>
          <w:lang w:val="en-US"/>
        </w:rPr>
        <w:t>, 4(3): 171-191.</w:t>
      </w:r>
    </w:p>
    <w:p w:rsidR="003748CD" w:rsidRDefault="003748CD" w:rsidP="00957BEC">
      <w:pPr>
        <w:spacing w:line="276" w:lineRule="auto"/>
        <w:ind w:left="360" w:hanging="360"/>
        <w:rPr>
          <w:rFonts w:ascii="Book Antiqua" w:hAnsi="Book Antiqua"/>
          <w:sz w:val="20"/>
          <w:szCs w:val="20"/>
          <w:lang w:val="en-GB"/>
        </w:rPr>
      </w:pPr>
      <w:r>
        <w:rPr>
          <w:rFonts w:ascii="Book Antiqua" w:hAnsi="Book Antiqua"/>
          <w:sz w:val="20"/>
          <w:szCs w:val="20"/>
          <w:lang w:val="en-GB"/>
        </w:rPr>
        <w:t xml:space="preserve">WHO (1984):…  </w:t>
      </w:r>
    </w:p>
    <w:p w:rsidR="003748CD" w:rsidRPr="00E103F7" w:rsidRDefault="003748CD" w:rsidP="00957BEC">
      <w:pPr>
        <w:spacing w:line="276" w:lineRule="auto"/>
        <w:ind w:left="360" w:hanging="360"/>
        <w:rPr>
          <w:rFonts w:ascii="Book Antiqua" w:hAnsi="Book Antiqua"/>
          <w:sz w:val="20"/>
          <w:szCs w:val="20"/>
          <w:lang w:val="en-GB"/>
        </w:rPr>
      </w:pPr>
      <w:r>
        <w:rPr>
          <w:rFonts w:ascii="Book Antiqua" w:hAnsi="Book Antiqua"/>
          <w:sz w:val="20"/>
          <w:szCs w:val="20"/>
          <w:lang w:val="en-GB"/>
        </w:rPr>
        <w:t>WHO (1986)…..</w:t>
      </w:r>
    </w:p>
    <w:p w:rsidR="003748CD" w:rsidRPr="00E103F7" w:rsidRDefault="003748CD" w:rsidP="00957BEC">
      <w:pPr>
        <w:spacing w:line="276" w:lineRule="auto"/>
        <w:rPr>
          <w:rFonts w:ascii="Book Antiqua" w:hAnsi="Book Antiqua"/>
          <w:sz w:val="20"/>
          <w:szCs w:val="20"/>
          <w:lang w:val="en-GB"/>
        </w:rPr>
      </w:pPr>
    </w:p>
    <w:p w:rsidR="003748CD" w:rsidRPr="00E103F7" w:rsidRDefault="003748CD" w:rsidP="00957BEC">
      <w:pPr>
        <w:spacing w:line="276" w:lineRule="auto"/>
        <w:ind w:left="360" w:hanging="360"/>
        <w:rPr>
          <w:rFonts w:ascii="Book Antiqua" w:hAnsi="Book Antiqua"/>
          <w:sz w:val="20"/>
          <w:szCs w:val="20"/>
          <w:lang w:val="en-GB"/>
        </w:rPr>
      </w:pPr>
    </w:p>
    <w:p w:rsidR="003748CD" w:rsidRPr="00E103F7" w:rsidRDefault="003748CD" w:rsidP="00957BEC">
      <w:pPr>
        <w:spacing w:line="276" w:lineRule="auto"/>
        <w:rPr>
          <w:rFonts w:ascii="Book Antiqua" w:hAnsi="Book Antiqua"/>
          <w:sz w:val="20"/>
          <w:szCs w:val="20"/>
          <w:lang w:val="en-GB"/>
        </w:rPr>
      </w:pPr>
      <w:r w:rsidRPr="00E103F7">
        <w:rPr>
          <w:rFonts w:ascii="Book Antiqua" w:hAnsi="Book Antiqua"/>
          <w:sz w:val="20"/>
          <w:szCs w:val="20"/>
          <w:lang w:val="en-GB"/>
        </w:rPr>
        <w:t xml:space="preserve">        </w:t>
      </w:r>
    </w:p>
    <w:sectPr w:rsidR="003748CD" w:rsidRPr="00E103F7" w:rsidSect="0030244A">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8CD" w:rsidRDefault="003748CD" w:rsidP="009108CD">
      <w:r>
        <w:separator/>
      </w:r>
    </w:p>
  </w:endnote>
  <w:endnote w:type="continuationSeparator" w:id="1">
    <w:p w:rsidR="003748CD" w:rsidRDefault="003748CD" w:rsidP="009108C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8CD" w:rsidRDefault="003748CD" w:rsidP="009108CD">
      <w:r>
        <w:separator/>
      </w:r>
    </w:p>
  </w:footnote>
  <w:footnote w:type="continuationSeparator" w:id="1">
    <w:p w:rsidR="003748CD" w:rsidRDefault="003748CD" w:rsidP="009108CD">
      <w:r>
        <w:continuationSeparator/>
      </w:r>
    </w:p>
  </w:footnote>
  <w:footnote w:id="2">
    <w:p w:rsidR="003748CD" w:rsidRPr="00FE1D0F" w:rsidRDefault="003748CD" w:rsidP="004B74E9">
      <w:pPr>
        <w:pStyle w:val="FootnoteText"/>
        <w:rPr>
          <w:lang w:val="en-US"/>
        </w:rPr>
      </w:pPr>
      <w:r>
        <w:rPr>
          <w:rStyle w:val="FootnoteReference"/>
        </w:rPr>
        <w:footnoteRef/>
      </w:r>
      <w:r w:rsidRPr="00A8480A">
        <w:rPr>
          <w:lang w:val="en-US"/>
        </w:rPr>
        <w:t xml:space="preserve"> </w:t>
      </w:r>
      <w:r>
        <w:rPr>
          <w:lang w:val="en-GB"/>
        </w:rPr>
        <w:t>The case studies discussed here were gathered as part of a three year research project including an interview-survey with key actors from all the Danish municipalities, information gathered through five in depth case studies each analysing one municipal strategy including policy-planning, implementation and projects aimed at children and adolescents. The studies also draw upon information obtained in 18 focus group interviews with young people from different Danish school settings (Højlund &amp; Wistoft et al.20??)</w:t>
      </w:r>
    </w:p>
    <w:p w:rsidR="003748CD" w:rsidRDefault="003748CD" w:rsidP="004B74E9">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629"/>
    <w:multiLevelType w:val="hybridMultilevel"/>
    <w:tmpl w:val="6846E1B4"/>
    <w:lvl w:ilvl="0" w:tplc="42E262CA">
      <w:start w:val="1"/>
      <w:numFmt w:val="bullet"/>
      <w:lvlText w:val="•"/>
      <w:lvlJc w:val="left"/>
      <w:pPr>
        <w:tabs>
          <w:tab w:val="num" w:pos="720"/>
        </w:tabs>
        <w:ind w:left="720" w:hanging="360"/>
      </w:pPr>
      <w:rPr>
        <w:rFonts w:ascii="Arial" w:hAnsi="Arial" w:hint="default"/>
      </w:rPr>
    </w:lvl>
    <w:lvl w:ilvl="1" w:tplc="77A2E26C" w:tentative="1">
      <w:start w:val="1"/>
      <w:numFmt w:val="bullet"/>
      <w:lvlText w:val="•"/>
      <w:lvlJc w:val="left"/>
      <w:pPr>
        <w:tabs>
          <w:tab w:val="num" w:pos="1440"/>
        </w:tabs>
        <w:ind w:left="1440" w:hanging="360"/>
      </w:pPr>
      <w:rPr>
        <w:rFonts w:ascii="Arial" w:hAnsi="Arial" w:hint="default"/>
      </w:rPr>
    </w:lvl>
    <w:lvl w:ilvl="2" w:tplc="D3F8764E" w:tentative="1">
      <w:start w:val="1"/>
      <w:numFmt w:val="bullet"/>
      <w:lvlText w:val="•"/>
      <w:lvlJc w:val="left"/>
      <w:pPr>
        <w:tabs>
          <w:tab w:val="num" w:pos="2160"/>
        </w:tabs>
        <w:ind w:left="2160" w:hanging="360"/>
      </w:pPr>
      <w:rPr>
        <w:rFonts w:ascii="Arial" w:hAnsi="Arial" w:hint="default"/>
      </w:rPr>
    </w:lvl>
    <w:lvl w:ilvl="3" w:tplc="26B8ADB2" w:tentative="1">
      <w:start w:val="1"/>
      <w:numFmt w:val="bullet"/>
      <w:lvlText w:val="•"/>
      <w:lvlJc w:val="left"/>
      <w:pPr>
        <w:tabs>
          <w:tab w:val="num" w:pos="2880"/>
        </w:tabs>
        <w:ind w:left="2880" w:hanging="360"/>
      </w:pPr>
      <w:rPr>
        <w:rFonts w:ascii="Arial" w:hAnsi="Arial" w:hint="default"/>
      </w:rPr>
    </w:lvl>
    <w:lvl w:ilvl="4" w:tplc="F1D871F6" w:tentative="1">
      <w:start w:val="1"/>
      <w:numFmt w:val="bullet"/>
      <w:lvlText w:val="•"/>
      <w:lvlJc w:val="left"/>
      <w:pPr>
        <w:tabs>
          <w:tab w:val="num" w:pos="3600"/>
        </w:tabs>
        <w:ind w:left="3600" w:hanging="360"/>
      </w:pPr>
      <w:rPr>
        <w:rFonts w:ascii="Arial" w:hAnsi="Arial" w:hint="default"/>
      </w:rPr>
    </w:lvl>
    <w:lvl w:ilvl="5" w:tplc="60E49AD8" w:tentative="1">
      <w:start w:val="1"/>
      <w:numFmt w:val="bullet"/>
      <w:lvlText w:val="•"/>
      <w:lvlJc w:val="left"/>
      <w:pPr>
        <w:tabs>
          <w:tab w:val="num" w:pos="4320"/>
        </w:tabs>
        <w:ind w:left="4320" w:hanging="360"/>
      </w:pPr>
      <w:rPr>
        <w:rFonts w:ascii="Arial" w:hAnsi="Arial" w:hint="default"/>
      </w:rPr>
    </w:lvl>
    <w:lvl w:ilvl="6" w:tplc="D5CC740A" w:tentative="1">
      <w:start w:val="1"/>
      <w:numFmt w:val="bullet"/>
      <w:lvlText w:val="•"/>
      <w:lvlJc w:val="left"/>
      <w:pPr>
        <w:tabs>
          <w:tab w:val="num" w:pos="5040"/>
        </w:tabs>
        <w:ind w:left="5040" w:hanging="360"/>
      </w:pPr>
      <w:rPr>
        <w:rFonts w:ascii="Arial" w:hAnsi="Arial" w:hint="default"/>
      </w:rPr>
    </w:lvl>
    <w:lvl w:ilvl="7" w:tplc="4224E630" w:tentative="1">
      <w:start w:val="1"/>
      <w:numFmt w:val="bullet"/>
      <w:lvlText w:val="•"/>
      <w:lvlJc w:val="left"/>
      <w:pPr>
        <w:tabs>
          <w:tab w:val="num" w:pos="5760"/>
        </w:tabs>
        <w:ind w:left="5760" w:hanging="360"/>
      </w:pPr>
      <w:rPr>
        <w:rFonts w:ascii="Arial" w:hAnsi="Arial" w:hint="default"/>
      </w:rPr>
    </w:lvl>
    <w:lvl w:ilvl="8" w:tplc="491654CC" w:tentative="1">
      <w:start w:val="1"/>
      <w:numFmt w:val="bullet"/>
      <w:lvlText w:val="•"/>
      <w:lvlJc w:val="left"/>
      <w:pPr>
        <w:tabs>
          <w:tab w:val="num" w:pos="6480"/>
        </w:tabs>
        <w:ind w:left="6480" w:hanging="360"/>
      </w:pPr>
      <w:rPr>
        <w:rFonts w:ascii="Arial" w:hAnsi="Arial" w:hint="default"/>
      </w:rPr>
    </w:lvl>
  </w:abstractNum>
  <w:abstractNum w:abstractNumId="1">
    <w:nsid w:val="109C646A"/>
    <w:multiLevelType w:val="hybridMultilevel"/>
    <w:tmpl w:val="2470511A"/>
    <w:lvl w:ilvl="0" w:tplc="D9E8253A">
      <w:start w:val="1"/>
      <w:numFmt w:val="bullet"/>
      <w:lvlText w:val="•"/>
      <w:lvlJc w:val="left"/>
      <w:pPr>
        <w:tabs>
          <w:tab w:val="num" w:pos="720"/>
        </w:tabs>
        <w:ind w:left="720" w:hanging="360"/>
      </w:pPr>
      <w:rPr>
        <w:rFonts w:ascii="Arial" w:hAnsi="Arial" w:hint="default"/>
      </w:rPr>
    </w:lvl>
    <w:lvl w:ilvl="1" w:tplc="64F204D4" w:tentative="1">
      <w:start w:val="1"/>
      <w:numFmt w:val="bullet"/>
      <w:lvlText w:val="•"/>
      <w:lvlJc w:val="left"/>
      <w:pPr>
        <w:tabs>
          <w:tab w:val="num" w:pos="1440"/>
        </w:tabs>
        <w:ind w:left="1440" w:hanging="360"/>
      </w:pPr>
      <w:rPr>
        <w:rFonts w:ascii="Arial" w:hAnsi="Arial" w:hint="default"/>
      </w:rPr>
    </w:lvl>
    <w:lvl w:ilvl="2" w:tplc="B26C8D32" w:tentative="1">
      <w:start w:val="1"/>
      <w:numFmt w:val="bullet"/>
      <w:lvlText w:val="•"/>
      <w:lvlJc w:val="left"/>
      <w:pPr>
        <w:tabs>
          <w:tab w:val="num" w:pos="2160"/>
        </w:tabs>
        <w:ind w:left="2160" w:hanging="360"/>
      </w:pPr>
      <w:rPr>
        <w:rFonts w:ascii="Arial" w:hAnsi="Arial" w:hint="default"/>
      </w:rPr>
    </w:lvl>
    <w:lvl w:ilvl="3" w:tplc="19E84BE8" w:tentative="1">
      <w:start w:val="1"/>
      <w:numFmt w:val="bullet"/>
      <w:lvlText w:val="•"/>
      <w:lvlJc w:val="left"/>
      <w:pPr>
        <w:tabs>
          <w:tab w:val="num" w:pos="2880"/>
        </w:tabs>
        <w:ind w:left="2880" w:hanging="360"/>
      </w:pPr>
      <w:rPr>
        <w:rFonts w:ascii="Arial" w:hAnsi="Arial" w:hint="default"/>
      </w:rPr>
    </w:lvl>
    <w:lvl w:ilvl="4" w:tplc="62BC5460" w:tentative="1">
      <w:start w:val="1"/>
      <w:numFmt w:val="bullet"/>
      <w:lvlText w:val="•"/>
      <w:lvlJc w:val="left"/>
      <w:pPr>
        <w:tabs>
          <w:tab w:val="num" w:pos="3600"/>
        </w:tabs>
        <w:ind w:left="3600" w:hanging="360"/>
      </w:pPr>
      <w:rPr>
        <w:rFonts w:ascii="Arial" w:hAnsi="Arial" w:hint="default"/>
      </w:rPr>
    </w:lvl>
    <w:lvl w:ilvl="5" w:tplc="81E4AA0C" w:tentative="1">
      <w:start w:val="1"/>
      <w:numFmt w:val="bullet"/>
      <w:lvlText w:val="•"/>
      <w:lvlJc w:val="left"/>
      <w:pPr>
        <w:tabs>
          <w:tab w:val="num" w:pos="4320"/>
        </w:tabs>
        <w:ind w:left="4320" w:hanging="360"/>
      </w:pPr>
      <w:rPr>
        <w:rFonts w:ascii="Arial" w:hAnsi="Arial" w:hint="default"/>
      </w:rPr>
    </w:lvl>
    <w:lvl w:ilvl="6" w:tplc="410E39BC" w:tentative="1">
      <w:start w:val="1"/>
      <w:numFmt w:val="bullet"/>
      <w:lvlText w:val="•"/>
      <w:lvlJc w:val="left"/>
      <w:pPr>
        <w:tabs>
          <w:tab w:val="num" w:pos="5040"/>
        </w:tabs>
        <w:ind w:left="5040" w:hanging="360"/>
      </w:pPr>
      <w:rPr>
        <w:rFonts w:ascii="Arial" w:hAnsi="Arial" w:hint="default"/>
      </w:rPr>
    </w:lvl>
    <w:lvl w:ilvl="7" w:tplc="4322C418" w:tentative="1">
      <w:start w:val="1"/>
      <w:numFmt w:val="bullet"/>
      <w:lvlText w:val="•"/>
      <w:lvlJc w:val="left"/>
      <w:pPr>
        <w:tabs>
          <w:tab w:val="num" w:pos="5760"/>
        </w:tabs>
        <w:ind w:left="5760" w:hanging="360"/>
      </w:pPr>
      <w:rPr>
        <w:rFonts w:ascii="Arial" w:hAnsi="Arial" w:hint="default"/>
      </w:rPr>
    </w:lvl>
    <w:lvl w:ilvl="8" w:tplc="70468D7E" w:tentative="1">
      <w:start w:val="1"/>
      <w:numFmt w:val="bullet"/>
      <w:lvlText w:val="•"/>
      <w:lvlJc w:val="left"/>
      <w:pPr>
        <w:tabs>
          <w:tab w:val="num" w:pos="6480"/>
        </w:tabs>
        <w:ind w:left="6480" w:hanging="360"/>
      </w:pPr>
      <w:rPr>
        <w:rFonts w:ascii="Arial" w:hAnsi="Arial" w:hint="default"/>
      </w:rPr>
    </w:lvl>
  </w:abstractNum>
  <w:abstractNum w:abstractNumId="2">
    <w:nsid w:val="14F10EE2"/>
    <w:multiLevelType w:val="hybridMultilevel"/>
    <w:tmpl w:val="6D0276AE"/>
    <w:lvl w:ilvl="0" w:tplc="4EFEDF2A">
      <w:start w:val="1"/>
      <w:numFmt w:val="bullet"/>
      <w:lvlText w:val="•"/>
      <w:lvlJc w:val="left"/>
      <w:pPr>
        <w:tabs>
          <w:tab w:val="num" w:pos="720"/>
        </w:tabs>
        <w:ind w:left="720" w:hanging="360"/>
      </w:pPr>
      <w:rPr>
        <w:rFonts w:ascii="Arial" w:hAnsi="Arial" w:hint="default"/>
      </w:rPr>
    </w:lvl>
    <w:lvl w:ilvl="1" w:tplc="DCF8C5D2" w:tentative="1">
      <w:start w:val="1"/>
      <w:numFmt w:val="bullet"/>
      <w:lvlText w:val="•"/>
      <w:lvlJc w:val="left"/>
      <w:pPr>
        <w:tabs>
          <w:tab w:val="num" w:pos="1440"/>
        </w:tabs>
        <w:ind w:left="1440" w:hanging="360"/>
      </w:pPr>
      <w:rPr>
        <w:rFonts w:ascii="Arial" w:hAnsi="Arial" w:hint="default"/>
      </w:rPr>
    </w:lvl>
    <w:lvl w:ilvl="2" w:tplc="C6AC4C62" w:tentative="1">
      <w:start w:val="1"/>
      <w:numFmt w:val="bullet"/>
      <w:lvlText w:val="•"/>
      <w:lvlJc w:val="left"/>
      <w:pPr>
        <w:tabs>
          <w:tab w:val="num" w:pos="2160"/>
        </w:tabs>
        <w:ind w:left="2160" w:hanging="360"/>
      </w:pPr>
      <w:rPr>
        <w:rFonts w:ascii="Arial" w:hAnsi="Arial" w:hint="default"/>
      </w:rPr>
    </w:lvl>
    <w:lvl w:ilvl="3" w:tplc="AE0A23D2" w:tentative="1">
      <w:start w:val="1"/>
      <w:numFmt w:val="bullet"/>
      <w:lvlText w:val="•"/>
      <w:lvlJc w:val="left"/>
      <w:pPr>
        <w:tabs>
          <w:tab w:val="num" w:pos="2880"/>
        </w:tabs>
        <w:ind w:left="2880" w:hanging="360"/>
      </w:pPr>
      <w:rPr>
        <w:rFonts w:ascii="Arial" w:hAnsi="Arial" w:hint="default"/>
      </w:rPr>
    </w:lvl>
    <w:lvl w:ilvl="4" w:tplc="91B654FA" w:tentative="1">
      <w:start w:val="1"/>
      <w:numFmt w:val="bullet"/>
      <w:lvlText w:val="•"/>
      <w:lvlJc w:val="left"/>
      <w:pPr>
        <w:tabs>
          <w:tab w:val="num" w:pos="3600"/>
        </w:tabs>
        <w:ind w:left="3600" w:hanging="360"/>
      </w:pPr>
      <w:rPr>
        <w:rFonts w:ascii="Arial" w:hAnsi="Arial" w:hint="default"/>
      </w:rPr>
    </w:lvl>
    <w:lvl w:ilvl="5" w:tplc="8202124A" w:tentative="1">
      <w:start w:val="1"/>
      <w:numFmt w:val="bullet"/>
      <w:lvlText w:val="•"/>
      <w:lvlJc w:val="left"/>
      <w:pPr>
        <w:tabs>
          <w:tab w:val="num" w:pos="4320"/>
        </w:tabs>
        <w:ind w:left="4320" w:hanging="360"/>
      </w:pPr>
      <w:rPr>
        <w:rFonts w:ascii="Arial" w:hAnsi="Arial" w:hint="default"/>
      </w:rPr>
    </w:lvl>
    <w:lvl w:ilvl="6" w:tplc="F0ACB29E" w:tentative="1">
      <w:start w:val="1"/>
      <w:numFmt w:val="bullet"/>
      <w:lvlText w:val="•"/>
      <w:lvlJc w:val="left"/>
      <w:pPr>
        <w:tabs>
          <w:tab w:val="num" w:pos="5040"/>
        </w:tabs>
        <w:ind w:left="5040" w:hanging="360"/>
      </w:pPr>
      <w:rPr>
        <w:rFonts w:ascii="Arial" w:hAnsi="Arial" w:hint="default"/>
      </w:rPr>
    </w:lvl>
    <w:lvl w:ilvl="7" w:tplc="DC22C410" w:tentative="1">
      <w:start w:val="1"/>
      <w:numFmt w:val="bullet"/>
      <w:lvlText w:val="•"/>
      <w:lvlJc w:val="left"/>
      <w:pPr>
        <w:tabs>
          <w:tab w:val="num" w:pos="5760"/>
        </w:tabs>
        <w:ind w:left="5760" w:hanging="360"/>
      </w:pPr>
      <w:rPr>
        <w:rFonts w:ascii="Arial" w:hAnsi="Arial" w:hint="default"/>
      </w:rPr>
    </w:lvl>
    <w:lvl w:ilvl="8" w:tplc="395875FE" w:tentative="1">
      <w:start w:val="1"/>
      <w:numFmt w:val="bullet"/>
      <w:lvlText w:val="•"/>
      <w:lvlJc w:val="left"/>
      <w:pPr>
        <w:tabs>
          <w:tab w:val="num" w:pos="6480"/>
        </w:tabs>
        <w:ind w:left="6480" w:hanging="360"/>
      </w:pPr>
      <w:rPr>
        <w:rFonts w:ascii="Arial" w:hAnsi="Arial" w:hint="default"/>
      </w:rPr>
    </w:lvl>
  </w:abstractNum>
  <w:abstractNum w:abstractNumId="3">
    <w:nsid w:val="1792691B"/>
    <w:multiLevelType w:val="hybridMultilevel"/>
    <w:tmpl w:val="EB56D3BC"/>
    <w:lvl w:ilvl="0" w:tplc="8474BE3C">
      <w:start w:val="1"/>
      <w:numFmt w:val="bullet"/>
      <w:lvlText w:val="•"/>
      <w:lvlJc w:val="left"/>
      <w:pPr>
        <w:tabs>
          <w:tab w:val="num" w:pos="720"/>
        </w:tabs>
        <w:ind w:left="720" w:hanging="360"/>
      </w:pPr>
      <w:rPr>
        <w:rFonts w:ascii="Arial" w:hAnsi="Arial" w:hint="default"/>
      </w:rPr>
    </w:lvl>
    <w:lvl w:ilvl="1" w:tplc="A062688A" w:tentative="1">
      <w:start w:val="1"/>
      <w:numFmt w:val="bullet"/>
      <w:lvlText w:val="•"/>
      <w:lvlJc w:val="left"/>
      <w:pPr>
        <w:tabs>
          <w:tab w:val="num" w:pos="1440"/>
        </w:tabs>
        <w:ind w:left="1440" w:hanging="360"/>
      </w:pPr>
      <w:rPr>
        <w:rFonts w:ascii="Arial" w:hAnsi="Arial" w:hint="default"/>
      </w:rPr>
    </w:lvl>
    <w:lvl w:ilvl="2" w:tplc="D51C3C76" w:tentative="1">
      <w:start w:val="1"/>
      <w:numFmt w:val="bullet"/>
      <w:lvlText w:val="•"/>
      <w:lvlJc w:val="left"/>
      <w:pPr>
        <w:tabs>
          <w:tab w:val="num" w:pos="2160"/>
        </w:tabs>
        <w:ind w:left="2160" w:hanging="360"/>
      </w:pPr>
      <w:rPr>
        <w:rFonts w:ascii="Arial" w:hAnsi="Arial" w:hint="default"/>
      </w:rPr>
    </w:lvl>
    <w:lvl w:ilvl="3" w:tplc="06706592" w:tentative="1">
      <w:start w:val="1"/>
      <w:numFmt w:val="bullet"/>
      <w:lvlText w:val="•"/>
      <w:lvlJc w:val="left"/>
      <w:pPr>
        <w:tabs>
          <w:tab w:val="num" w:pos="2880"/>
        </w:tabs>
        <w:ind w:left="2880" w:hanging="360"/>
      </w:pPr>
      <w:rPr>
        <w:rFonts w:ascii="Arial" w:hAnsi="Arial" w:hint="default"/>
      </w:rPr>
    </w:lvl>
    <w:lvl w:ilvl="4" w:tplc="23F27530" w:tentative="1">
      <w:start w:val="1"/>
      <w:numFmt w:val="bullet"/>
      <w:lvlText w:val="•"/>
      <w:lvlJc w:val="left"/>
      <w:pPr>
        <w:tabs>
          <w:tab w:val="num" w:pos="3600"/>
        </w:tabs>
        <w:ind w:left="3600" w:hanging="360"/>
      </w:pPr>
      <w:rPr>
        <w:rFonts w:ascii="Arial" w:hAnsi="Arial" w:hint="default"/>
      </w:rPr>
    </w:lvl>
    <w:lvl w:ilvl="5" w:tplc="351CFE0E" w:tentative="1">
      <w:start w:val="1"/>
      <w:numFmt w:val="bullet"/>
      <w:lvlText w:val="•"/>
      <w:lvlJc w:val="left"/>
      <w:pPr>
        <w:tabs>
          <w:tab w:val="num" w:pos="4320"/>
        </w:tabs>
        <w:ind w:left="4320" w:hanging="360"/>
      </w:pPr>
      <w:rPr>
        <w:rFonts w:ascii="Arial" w:hAnsi="Arial" w:hint="default"/>
      </w:rPr>
    </w:lvl>
    <w:lvl w:ilvl="6" w:tplc="E99C98CA" w:tentative="1">
      <w:start w:val="1"/>
      <w:numFmt w:val="bullet"/>
      <w:lvlText w:val="•"/>
      <w:lvlJc w:val="left"/>
      <w:pPr>
        <w:tabs>
          <w:tab w:val="num" w:pos="5040"/>
        </w:tabs>
        <w:ind w:left="5040" w:hanging="360"/>
      </w:pPr>
      <w:rPr>
        <w:rFonts w:ascii="Arial" w:hAnsi="Arial" w:hint="default"/>
      </w:rPr>
    </w:lvl>
    <w:lvl w:ilvl="7" w:tplc="03507980" w:tentative="1">
      <w:start w:val="1"/>
      <w:numFmt w:val="bullet"/>
      <w:lvlText w:val="•"/>
      <w:lvlJc w:val="left"/>
      <w:pPr>
        <w:tabs>
          <w:tab w:val="num" w:pos="5760"/>
        </w:tabs>
        <w:ind w:left="5760" w:hanging="360"/>
      </w:pPr>
      <w:rPr>
        <w:rFonts w:ascii="Arial" w:hAnsi="Arial" w:hint="default"/>
      </w:rPr>
    </w:lvl>
    <w:lvl w:ilvl="8" w:tplc="BF769F7C" w:tentative="1">
      <w:start w:val="1"/>
      <w:numFmt w:val="bullet"/>
      <w:lvlText w:val="•"/>
      <w:lvlJc w:val="left"/>
      <w:pPr>
        <w:tabs>
          <w:tab w:val="num" w:pos="6480"/>
        </w:tabs>
        <w:ind w:left="6480" w:hanging="360"/>
      </w:pPr>
      <w:rPr>
        <w:rFonts w:ascii="Arial" w:hAnsi="Arial" w:hint="default"/>
      </w:rPr>
    </w:lvl>
  </w:abstractNum>
  <w:abstractNum w:abstractNumId="4">
    <w:nsid w:val="187A2F32"/>
    <w:multiLevelType w:val="hybridMultilevel"/>
    <w:tmpl w:val="8C8A2AD2"/>
    <w:lvl w:ilvl="0" w:tplc="096E1752">
      <w:start w:val="1"/>
      <w:numFmt w:val="bullet"/>
      <w:lvlText w:val="•"/>
      <w:lvlJc w:val="left"/>
      <w:pPr>
        <w:tabs>
          <w:tab w:val="num" w:pos="720"/>
        </w:tabs>
        <w:ind w:left="720" w:hanging="360"/>
      </w:pPr>
      <w:rPr>
        <w:rFonts w:ascii="Arial" w:hAnsi="Arial" w:hint="default"/>
      </w:rPr>
    </w:lvl>
    <w:lvl w:ilvl="1" w:tplc="F39AF490" w:tentative="1">
      <w:start w:val="1"/>
      <w:numFmt w:val="bullet"/>
      <w:lvlText w:val="•"/>
      <w:lvlJc w:val="left"/>
      <w:pPr>
        <w:tabs>
          <w:tab w:val="num" w:pos="1440"/>
        </w:tabs>
        <w:ind w:left="1440" w:hanging="360"/>
      </w:pPr>
      <w:rPr>
        <w:rFonts w:ascii="Arial" w:hAnsi="Arial" w:hint="default"/>
      </w:rPr>
    </w:lvl>
    <w:lvl w:ilvl="2" w:tplc="BF084E28" w:tentative="1">
      <w:start w:val="1"/>
      <w:numFmt w:val="bullet"/>
      <w:lvlText w:val="•"/>
      <w:lvlJc w:val="left"/>
      <w:pPr>
        <w:tabs>
          <w:tab w:val="num" w:pos="2160"/>
        </w:tabs>
        <w:ind w:left="2160" w:hanging="360"/>
      </w:pPr>
      <w:rPr>
        <w:rFonts w:ascii="Arial" w:hAnsi="Arial" w:hint="default"/>
      </w:rPr>
    </w:lvl>
    <w:lvl w:ilvl="3" w:tplc="BBB476F0" w:tentative="1">
      <w:start w:val="1"/>
      <w:numFmt w:val="bullet"/>
      <w:lvlText w:val="•"/>
      <w:lvlJc w:val="left"/>
      <w:pPr>
        <w:tabs>
          <w:tab w:val="num" w:pos="2880"/>
        </w:tabs>
        <w:ind w:left="2880" w:hanging="360"/>
      </w:pPr>
      <w:rPr>
        <w:rFonts w:ascii="Arial" w:hAnsi="Arial" w:hint="default"/>
      </w:rPr>
    </w:lvl>
    <w:lvl w:ilvl="4" w:tplc="6CD6DE04" w:tentative="1">
      <w:start w:val="1"/>
      <w:numFmt w:val="bullet"/>
      <w:lvlText w:val="•"/>
      <w:lvlJc w:val="left"/>
      <w:pPr>
        <w:tabs>
          <w:tab w:val="num" w:pos="3600"/>
        </w:tabs>
        <w:ind w:left="3600" w:hanging="360"/>
      </w:pPr>
      <w:rPr>
        <w:rFonts w:ascii="Arial" w:hAnsi="Arial" w:hint="default"/>
      </w:rPr>
    </w:lvl>
    <w:lvl w:ilvl="5" w:tplc="D0365B30" w:tentative="1">
      <w:start w:val="1"/>
      <w:numFmt w:val="bullet"/>
      <w:lvlText w:val="•"/>
      <w:lvlJc w:val="left"/>
      <w:pPr>
        <w:tabs>
          <w:tab w:val="num" w:pos="4320"/>
        </w:tabs>
        <w:ind w:left="4320" w:hanging="360"/>
      </w:pPr>
      <w:rPr>
        <w:rFonts w:ascii="Arial" w:hAnsi="Arial" w:hint="default"/>
      </w:rPr>
    </w:lvl>
    <w:lvl w:ilvl="6" w:tplc="9A4E3DF8" w:tentative="1">
      <w:start w:val="1"/>
      <w:numFmt w:val="bullet"/>
      <w:lvlText w:val="•"/>
      <w:lvlJc w:val="left"/>
      <w:pPr>
        <w:tabs>
          <w:tab w:val="num" w:pos="5040"/>
        </w:tabs>
        <w:ind w:left="5040" w:hanging="360"/>
      </w:pPr>
      <w:rPr>
        <w:rFonts w:ascii="Arial" w:hAnsi="Arial" w:hint="default"/>
      </w:rPr>
    </w:lvl>
    <w:lvl w:ilvl="7" w:tplc="A3D6B6B8" w:tentative="1">
      <w:start w:val="1"/>
      <w:numFmt w:val="bullet"/>
      <w:lvlText w:val="•"/>
      <w:lvlJc w:val="left"/>
      <w:pPr>
        <w:tabs>
          <w:tab w:val="num" w:pos="5760"/>
        </w:tabs>
        <w:ind w:left="5760" w:hanging="360"/>
      </w:pPr>
      <w:rPr>
        <w:rFonts w:ascii="Arial" w:hAnsi="Arial" w:hint="default"/>
      </w:rPr>
    </w:lvl>
    <w:lvl w:ilvl="8" w:tplc="3A52D85E" w:tentative="1">
      <w:start w:val="1"/>
      <w:numFmt w:val="bullet"/>
      <w:lvlText w:val="•"/>
      <w:lvlJc w:val="left"/>
      <w:pPr>
        <w:tabs>
          <w:tab w:val="num" w:pos="6480"/>
        </w:tabs>
        <w:ind w:left="6480" w:hanging="360"/>
      </w:pPr>
      <w:rPr>
        <w:rFonts w:ascii="Arial" w:hAnsi="Arial" w:hint="default"/>
      </w:rPr>
    </w:lvl>
  </w:abstractNum>
  <w:abstractNum w:abstractNumId="5">
    <w:nsid w:val="19E76709"/>
    <w:multiLevelType w:val="hybridMultilevel"/>
    <w:tmpl w:val="33F49B5E"/>
    <w:lvl w:ilvl="0" w:tplc="D0A27A14">
      <w:start w:val="1"/>
      <w:numFmt w:val="bullet"/>
      <w:lvlText w:val="•"/>
      <w:lvlJc w:val="left"/>
      <w:pPr>
        <w:tabs>
          <w:tab w:val="num" w:pos="720"/>
        </w:tabs>
        <w:ind w:left="720" w:hanging="360"/>
      </w:pPr>
      <w:rPr>
        <w:rFonts w:ascii="Arial" w:hAnsi="Arial" w:hint="default"/>
      </w:rPr>
    </w:lvl>
    <w:lvl w:ilvl="1" w:tplc="B218D4CE" w:tentative="1">
      <w:start w:val="1"/>
      <w:numFmt w:val="bullet"/>
      <w:lvlText w:val="•"/>
      <w:lvlJc w:val="left"/>
      <w:pPr>
        <w:tabs>
          <w:tab w:val="num" w:pos="1440"/>
        </w:tabs>
        <w:ind w:left="1440" w:hanging="360"/>
      </w:pPr>
      <w:rPr>
        <w:rFonts w:ascii="Arial" w:hAnsi="Arial" w:hint="default"/>
      </w:rPr>
    </w:lvl>
    <w:lvl w:ilvl="2" w:tplc="61D48CD4" w:tentative="1">
      <w:start w:val="1"/>
      <w:numFmt w:val="bullet"/>
      <w:lvlText w:val="•"/>
      <w:lvlJc w:val="left"/>
      <w:pPr>
        <w:tabs>
          <w:tab w:val="num" w:pos="2160"/>
        </w:tabs>
        <w:ind w:left="2160" w:hanging="360"/>
      </w:pPr>
      <w:rPr>
        <w:rFonts w:ascii="Arial" w:hAnsi="Arial" w:hint="default"/>
      </w:rPr>
    </w:lvl>
    <w:lvl w:ilvl="3" w:tplc="142C6080" w:tentative="1">
      <w:start w:val="1"/>
      <w:numFmt w:val="bullet"/>
      <w:lvlText w:val="•"/>
      <w:lvlJc w:val="left"/>
      <w:pPr>
        <w:tabs>
          <w:tab w:val="num" w:pos="2880"/>
        </w:tabs>
        <w:ind w:left="2880" w:hanging="360"/>
      </w:pPr>
      <w:rPr>
        <w:rFonts w:ascii="Arial" w:hAnsi="Arial" w:hint="default"/>
      </w:rPr>
    </w:lvl>
    <w:lvl w:ilvl="4" w:tplc="705C144A" w:tentative="1">
      <w:start w:val="1"/>
      <w:numFmt w:val="bullet"/>
      <w:lvlText w:val="•"/>
      <w:lvlJc w:val="left"/>
      <w:pPr>
        <w:tabs>
          <w:tab w:val="num" w:pos="3600"/>
        </w:tabs>
        <w:ind w:left="3600" w:hanging="360"/>
      </w:pPr>
      <w:rPr>
        <w:rFonts w:ascii="Arial" w:hAnsi="Arial" w:hint="default"/>
      </w:rPr>
    </w:lvl>
    <w:lvl w:ilvl="5" w:tplc="9E209BDC" w:tentative="1">
      <w:start w:val="1"/>
      <w:numFmt w:val="bullet"/>
      <w:lvlText w:val="•"/>
      <w:lvlJc w:val="left"/>
      <w:pPr>
        <w:tabs>
          <w:tab w:val="num" w:pos="4320"/>
        </w:tabs>
        <w:ind w:left="4320" w:hanging="360"/>
      </w:pPr>
      <w:rPr>
        <w:rFonts w:ascii="Arial" w:hAnsi="Arial" w:hint="default"/>
      </w:rPr>
    </w:lvl>
    <w:lvl w:ilvl="6" w:tplc="D862A9B8" w:tentative="1">
      <w:start w:val="1"/>
      <w:numFmt w:val="bullet"/>
      <w:lvlText w:val="•"/>
      <w:lvlJc w:val="left"/>
      <w:pPr>
        <w:tabs>
          <w:tab w:val="num" w:pos="5040"/>
        </w:tabs>
        <w:ind w:left="5040" w:hanging="360"/>
      </w:pPr>
      <w:rPr>
        <w:rFonts w:ascii="Arial" w:hAnsi="Arial" w:hint="default"/>
      </w:rPr>
    </w:lvl>
    <w:lvl w:ilvl="7" w:tplc="669AB096" w:tentative="1">
      <w:start w:val="1"/>
      <w:numFmt w:val="bullet"/>
      <w:lvlText w:val="•"/>
      <w:lvlJc w:val="left"/>
      <w:pPr>
        <w:tabs>
          <w:tab w:val="num" w:pos="5760"/>
        </w:tabs>
        <w:ind w:left="5760" w:hanging="360"/>
      </w:pPr>
      <w:rPr>
        <w:rFonts w:ascii="Arial" w:hAnsi="Arial" w:hint="default"/>
      </w:rPr>
    </w:lvl>
    <w:lvl w:ilvl="8" w:tplc="E9B42BD0" w:tentative="1">
      <w:start w:val="1"/>
      <w:numFmt w:val="bullet"/>
      <w:lvlText w:val="•"/>
      <w:lvlJc w:val="left"/>
      <w:pPr>
        <w:tabs>
          <w:tab w:val="num" w:pos="6480"/>
        </w:tabs>
        <w:ind w:left="6480" w:hanging="360"/>
      </w:pPr>
      <w:rPr>
        <w:rFonts w:ascii="Arial" w:hAnsi="Arial" w:hint="default"/>
      </w:rPr>
    </w:lvl>
  </w:abstractNum>
  <w:abstractNum w:abstractNumId="6">
    <w:nsid w:val="209E040F"/>
    <w:multiLevelType w:val="hybridMultilevel"/>
    <w:tmpl w:val="B40A83F4"/>
    <w:lvl w:ilvl="0" w:tplc="AB767F42">
      <w:start w:val="1"/>
      <w:numFmt w:val="bullet"/>
      <w:lvlText w:val="•"/>
      <w:lvlJc w:val="left"/>
      <w:pPr>
        <w:tabs>
          <w:tab w:val="num" w:pos="720"/>
        </w:tabs>
        <w:ind w:left="720" w:hanging="360"/>
      </w:pPr>
      <w:rPr>
        <w:rFonts w:ascii="Arial" w:hAnsi="Arial" w:hint="default"/>
      </w:rPr>
    </w:lvl>
    <w:lvl w:ilvl="1" w:tplc="94609D90" w:tentative="1">
      <w:start w:val="1"/>
      <w:numFmt w:val="bullet"/>
      <w:lvlText w:val="•"/>
      <w:lvlJc w:val="left"/>
      <w:pPr>
        <w:tabs>
          <w:tab w:val="num" w:pos="1440"/>
        </w:tabs>
        <w:ind w:left="1440" w:hanging="360"/>
      </w:pPr>
      <w:rPr>
        <w:rFonts w:ascii="Arial" w:hAnsi="Arial" w:hint="default"/>
      </w:rPr>
    </w:lvl>
    <w:lvl w:ilvl="2" w:tplc="2ABCDBA6" w:tentative="1">
      <w:start w:val="1"/>
      <w:numFmt w:val="bullet"/>
      <w:lvlText w:val="•"/>
      <w:lvlJc w:val="left"/>
      <w:pPr>
        <w:tabs>
          <w:tab w:val="num" w:pos="2160"/>
        </w:tabs>
        <w:ind w:left="2160" w:hanging="360"/>
      </w:pPr>
      <w:rPr>
        <w:rFonts w:ascii="Arial" w:hAnsi="Arial" w:hint="default"/>
      </w:rPr>
    </w:lvl>
    <w:lvl w:ilvl="3" w:tplc="EC005E56" w:tentative="1">
      <w:start w:val="1"/>
      <w:numFmt w:val="bullet"/>
      <w:lvlText w:val="•"/>
      <w:lvlJc w:val="left"/>
      <w:pPr>
        <w:tabs>
          <w:tab w:val="num" w:pos="2880"/>
        </w:tabs>
        <w:ind w:left="2880" w:hanging="360"/>
      </w:pPr>
      <w:rPr>
        <w:rFonts w:ascii="Arial" w:hAnsi="Arial" w:hint="default"/>
      </w:rPr>
    </w:lvl>
    <w:lvl w:ilvl="4" w:tplc="7F5EE112" w:tentative="1">
      <w:start w:val="1"/>
      <w:numFmt w:val="bullet"/>
      <w:lvlText w:val="•"/>
      <w:lvlJc w:val="left"/>
      <w:pPr>
        <w:tabs>
          <w:tab w:val="num" w:pos="3600"/>
        </w:tabs>
        <w:ind w:left="3600" w:hanging="360"/>
      </w:pPr>
      <w:rPr>
        <w:rFonts w:ascii="Arial" w:hAnsi="Arial" w:hint="default"/>
      </w:rPr>
    </w:lvl>
    <w:lvl w:ilvl="5" w:tplc="0720C7BA" w:tentative="1">
      <w:start w:val="1"/>
      <w:numFmt w:val="bullet"/>
      <w:lvlText w:val="•"/>
      <w:lvlJc w:val="left"/>
      <w:pPr>
        <w:tabs>
          <w:tab w:val="num" w:pos="4320"/>
        </w:tabs>
        <w:ind w:left="4320" w:hanging="360"/>
      </w:pPr>
      <w:rPr>
        <w:rFonts w:ascii="Arial" w:hAnsi="Arial" w:hint="default"/>
      </w:rPr>
    </w:lvl>
    <w:lvl w:ilvl="6" w:tplc="9F4A821A" w:tentative="1">
      <w:start w:val="1"/>
      <w:numFmt w:val="bullet"/>
      <w:lvlText w:val="•"/>
      <w:lvlJc w:val="left"/>
      <w:pPr>
        <w:tabs>
          <w:tab w:val="num" w:pos="5040"/>
        </w:tabs>
        <w:ind w:left="5040" w:hanging="360"/>
      </w:pPr>
      <w:rPr>
        <w:rFonts w:ascii="Arial" w:hAnsi="Arial" w:hint="default"/>
      </w:rPr>
    </w:lvl>
    <w:lvl w:ilvl="7" w:tplc="94505DC0" w:tentative="1">
      <w:start w:val="1"/>
      <w:numFmt w:val="bullet"/>
      <w:lvlText w:val="•"/>
      <w:lvlJc w:val="left"/>
      <w:pPr>
        <w:tabs>
          <w:tab w:val="num" w:pos="5760"/>
        </w:tabs>
        <w:ind w:left="5760" w:hanging="360"/>
      </w:pPr>
      <w:rPr>
        <w:rFonts w:ascii="Arial" w:hAnsi="Arial" w:hint="default"/>
      </w:rPr>
    </w:lvl>
    <w:lvl w:ilvl="8" w:tplc="14288E72" w:tentative="1">
      <w:start w:val="1"/>
      <w:numFmt w:val="bullet"/>
      <w:lvlText w:val="•"/>
      <w:lvlJc w:val="left"/>
      <w:pPr>
        <w:tabs>
          <w:tab w:val="num" w:pos="6480"/>
        </w:tabs>
        <w:ind w:left="6480" w:hanging="360"/>
      </w:pPr>
      <w:rPr>
        <w:rFonts w:ascii="Arial" w:hAnsi="Arial" w:hint="default"/>
      </w:rPr>
    </w:lvl>
  </w:abstractNum>
  <w:abstractNum w:abstractNumId="7">
    <w:nsid w:val="210317C9"/>
    <w:multiLevelType w:val="hybridMultilevel"/>
    <w:tmpl w:val="4522B296"/>
    <w:lvl w:ilvl="0" w:tplc="DB62D678">
      <w:start w:val="1"/>
      <w:numFmt w:val="bullet"/>
      <w:lvlText w:val="•"/>
      <w:lvlJc w:val="left"/>
      <w:pPr>
        <w:tabs>
          <w:tab w:val="num" w:pos="720"/>
        </w:tabs>
        <w:ind w:left="720" w:hanging="360"/>
      </w:pPr>
      <w:rPr>
        <w:rFonts w:ascii="Arial" w:hAnsi="Arial" w:hint="default"/>
      </w:rPr>
    </w:lvl>
    <w:lvl w:ilvl="1" w:tplc="599E720E" w:tentative="1">
      <w:start w:val="1"/>
      <w:numFmt w:val="bullet"/>
      <w:lvlText w:val="•"/>
      <w:lvlJc w:val="left"/>
      <w:pPr>
        <w:tabs>
          <w:tab w:val="num" w:pos="1440"/>
        </w:tabs>
        <w:ind w:left="1440" w:hanging="360"/>
      </w:pPr>
      <w:rPr>
        <w:rFonts w:ascii="Arial" w:hAnsi="Arial" w:hint="default"/>
      </w:rPr>
    </w:lvl>
    <w:lvl w:ilvl="2" w:tplc="F48C646A" w:tentative="1">
      <w:start w:val="1"/>
      <w:numFmt w:val="bullet"/>
      <w:lvlText w:val="•"/>
      <w:lvlJc w:val="left"/>
      <w:pPr>
        <w:tabs>
          <w:tab w:val="num" w:pos="2160"/>
        </w:tabs>
        <w:ind w:left="2160" w:hanging="360"/>
      </w:pPr>
      <w:rPr>
        <w:rFonts w:ascii="Arial" w:hAnsi="Arial" w:hint="default"/>
      </w:rPr>
    </w:lvl>
    <w:lvl w:ilvl="3" w:tplc="B186EB28" w:tentative="1">
      <w:start w:val="1"/>
      <w:numFmt w:val="bullet"/>
      <w:lvlText w:val="•"/>
      <w:lvlJc w:val="left"/>
      <w:pPr>
        <w:tabs>
          <w:tab w:val="num" w:pos="2880"/>
        </w:tabs>
        <w:ind w:left="2880" w:hanging="360"/>
      </w:pPr>
      <w:rPr>
        <w:rFonts w:ascii="Arial" w:hAnsi="Arial" w:hint="default"/>
      </w:rPr>
    </w:lvl>
    <w:lvl w:ilvl="4" w:tplc="DF02D040" w:tentative="1">
      <w:start w:val="1"/>
      <w:numFmt w:val="bullet"/>
      <w:lvlText w:val="•"/>
      <w:lvlJc w:val="left"/>
      <w:pPr>
        <w:tabs>
          <w:tab w:val="num" w:pos="3600"/>
        </w:tabs>
        <w:ind w:left="3600" w:hanging="360"/>
      </w:pPr>
      <w:rPr>
        <w:rFonts w:ascii="Arial" w:hAnsi="Arial" w:hint="default"/>
      </w:rPr>
    </w:lvl>
    <w:lvl w:ilvl="5" w:tplc="D3308BA8" w:tentative="1">
      <w:start w:val="1"/>
      <w:numFmt w:val="bullet"/>
      <w:lvlText w:val="•"/>
      <w:lvlJc w:val="left"/>
      <w:pPr>
        <w:tabs>
          <w:tab w:val="num" w:pos="4320"/>
        </w:tabs>
        <w:ind w:left="4320" w:hanging="360"/>
      </w:pPr>
      <w:rPr>
        <w:rFonts w:ascii="Arial" w:hAnsi="Arial" w:hint="default"/>
      </w:rPr>
    </w:lvl>
    <w:lvl w:ilvl="6" w:tplc="11007F5E" w:tentative="1">
      <w:start w:val="1"/>
      <w:numFmt w:val="bullet"/>
      <w:lvlText w:val="•"/>
      <w:lvlJc w:val="left"/>
      <w:pPr>
        <w:tabs>
          <w:tab w:val="num" w:pos="5040"/>
        </w:tabs>
        <w:ind w:left="5040" w:hanging="360"/>
      </w:pPr>
      <w:rPr>
        <w:rFonts w:ascii="Arial" w:hAnsi="Arial" w:hint="default"/>
      </w:rPr>
    </w:lvl>
    <w:lvl w:ilvl="7" w:tplc="E0DC16A8" w:tentative="1">
      <w:start w:val="1"/>
      <w:numFmt w:val="bullet"/>
      <w:lvlText w:val="•"/>
      <w:lvlJc w:val="left"/>
      <w:pPr>
        <w:tabs>
          <w:tab w:val="num" w:pos="5760"/>
        </w:tabs>
        <w:ind w:left="5760" w:hanging="360"/>
      </w:pPr>
      <w:rPr>
        <w:rFonts w:ascii="Arial" w:hAnsi="Arial" w:hint="default"/>
      </w:rPr>
    </w:lvl>
    <w:lvl w:ilvl="8" w:tplc="9056A274" w:tentative="1">
      <w:start w:val="1"/>
      <w:numFmt w:val="bullet"/>
      <w:lvlText w:val="•"/>
      <w:lvlJc w:val="left"/>
      <w:pPr>
        <w:tabs>
          <w:tab w:val="num" w:pos="6480"/>
        </w:tabs>
        <w:ind w:left="6480" w:hanging="360"/>
      </w:pPr>
      <w:rPr>
        <w:rFonts w:ascii="Arial" w:hAnsi="Arial" w:hint="default"/>
      </w:rPr>
    </w:lvl>
  </w:abstractNum>
  <w:abstractNum w:abstractNumId="8">
    <w:nsid w:val="211F6D97"/>
    <w:multiLevelType w:val="hybridMultilevel"/>
    <w:tmpl w:val="2872E1F0"/>
    <w:lvl w:ilvl="0" w:tplc="4AA2991C">
      <w:start w:val="1"/>
      <w:numFmt w:val="bullet"/>
      <w:lvlText w:val="•"/>
      <w:lvlJc w:val="left"/>
      <w:pPr>
        <w:tabs>
          <w:tab w:val="num" w:pos="720"/>
        </w:tabs>
        <w:ind w:left="720" w:hanging="360"/>
      </w:pPr>
      <w:rPr>
        <w:rFonts w:ascii="Arial" w:hAnsi="Arial" w:hint="default"/>
      </w:rPr>
    </w:lvl>
    <w:lvl w:ilvl="1" w:tplc="6CF68C2A" w:tentative="1">
      <w:start w:val="1"/>
      <w:numFmt w:val="bullet"/>
      <w:lvlText w:val="•"/>
      <w:lvlJc w:val="left"/>
      <w:pPr>
        <w:tabs>
          <w:tab w:val="num" w:pos="1440"/>
        </w:tabs>
        <w:ind w:left="1440" w:hanging="360"/>
      </w:pPr>
      <w:rPr>
        <w:rFonts w:ascii="Arial" w:hAnsi="Arial" w:hint="default"/>
      </w:rPr>
    </w:lvl>
    <w:lvl w:ilvl="2" w:tplc="AD66BC3E" w:tentative="1">
      <w:start w:val="1"/>
      <w:numFmt w:val="bullet"/>
      <w:lvlText w:val="•"/>
      <w:lvlJc w:val="left"/>
      <w:pPr>
        <w:tabs>
          <w:tab w:val="num" w:pos="2160"/>
        </w:tabs>
        <w:ind w:left="2160" w:hanging="360"/>
      </w:pPr>
      <w:rPr>
        <w:rFonts w:ascii="Arial" w:hAnsi="Arial" w:hint="default"/>
      </w:rPr>
    </w:lvl>
    <w:lvl w:ilvl="3" w:tplc="12C45D5C" w:tentative="1">
      <w:start w:val="1"/>
      <w:numFmt w:val="bullet"/>
      <w:lvlText w:val="•"/>
      <w:lvlJc w:val="left"/>
      <w:pPr>
        <w:tabs>
          <w:tab w:val="num" w:pos="2880"/>
        </w:tabs>
        <w:ind w:left="2880" w:hanging="360"/>
      </w:pPr>
      <w:rPr>
        <w:rFonts w:ascii="Arial" w:hAnsi="Arial" w:hint="default"/>
      </w:rPr>
    </w:lvl>
    <w:lvl w:ilvl="4" w:tplc="308A9C82" w:tentative="1">
      <w:start w:val="1"/>
      <w:numFmt w:val="bullet"/>
      <w:lvlText w:val="•"/>
      <w:lvlJc w:val="left"/>
      <w:pPr>
        <w:tabs>
          <w:tab w:val="num" w:pos="3600"/>
        </w:tabs>
        <w:ind w:left="3600" w:hanging="360"/>
      </w:pPr>
      <w:rPr>
        <w:rFonts w:ascii="Arial" w:hAnsi="Arial" w:hint="default"/>
      </w:rPr>
    </w:lvl>
    <w:lvl w:ilvl="5" w:tplc="A7001C64" w:tentative="1">
      <w:start w:val="1"/>
      <w:numFmt w:val="bullet"/>
      <w:lvlText w:val="•"/>
      <w:lvlJc w:val="left"/>
      <w:pPr>
        <w:tabs>
          <w:tab w:val="num" w:pos="4320"/>
        </w:tabs>
        <w:ind w:left="4320" w:hanging="360"/>
      </w:pPr>
      <w:rPr>
        <w:rFonts w:ascii="Arial" w:hAnsi="Arial" w:hint="default"/>
      </w:rPr>
    </w:lvl>
    <w:lvl w:ilvl="6" w:tplc="995C046E" w:tentative="1">
      <w:start w:val="1"/>
      <w:numFmt w:val="bullet"/>
      <w:lvlText w:val="•"/>
      <w:lvlJc w:val="left"/>
      <w:pPr>
        <w:tabs>
          <w:tab w:val="num" w:pos="5040"/>
        </w:tabs>
        <w:ind w:left="5040" w:hanging="360"/>
      </w:pPr>
      <w:rPr>
        <w:rFonts w:ascii="Arial" w:hAnsi="Arial" w:hint="default"/>
      </w:rPr>
    </w:lvl>
    <w:lvl w:ilvl="7" w:tplc="3C248A68" w:tentative="1">
      <w:start w:val="1"/>
      <w:numFmt w:val="bullet"/>
      <w:lvlText w:val="•"/>
      <w:lvlJc w:val="left"/>
      <w:pPr>
        <w:tabs>
          <w:tab w:val="num" w:pos="5760"/>
        </w:tabs>
        <w:ind w:left="5760" w:hanging="360"/>
      </w:pPr>
      <w:rPr>
        <w:rFonts w:ascii="Arial" w:hAnsi="Arial" w:hint="default"/>
      </w:rPr>
    </w:lvl>
    <w:lvl w:ilvl="8" w:tplc="5046219E" w:tentative="1">
      <w:start w:val="1"/>
      <w:numFmt w:val="bullet"/>
      <w:lvlText w:val="•"/>
      <w:lvlJc w:val="left"/>
      <w:pPr>
        <w:tabs>
          <w:tab w:val="num" w:pos="6480"/>
        </w:tabs>
        <w:ind w:left="6480" w:hanging="360"/>
      </w:pPr>
      <w:rPr>
        <w:rFonts w:ascii="Arial" w:hAnsi="Arial" w:hint="default"/>
      </w:rPr>
    </w:lvl>
  </w:abstractNum>
  <w:abstractNum w:abstractNumId="9">
    <w:nsid w:val="214D4352"/>
    <w:multiLevelType w:val="hybridMultilevel"/>
    <w:tmpl w:val="B21698A2"/>
    <w:lvl w:ilvl="0" w:tplc="EEE2EE72">
      <w:start w:val="1"/>
      <w:numFmt w:val="bullet"/>
      <w:lvlText w:val="•"/>
      <w:lvlJc w:val="left"/>
      <w:pPr>
        <w:tabs>
          <w:tab w:val="num" w:pos="720"/>
        </w:tabs>
        <w:ind w:left="720" w:hanging="360"/>
      </w:pPr>
      <w:rPr>
        <w:rFonts w:ascii="Arial" w:hAnsi="Arial" w:hint="default"/>
      </w:rPr>
    </w:lvl>
    <w:lvl w:ilvl="1" w:tplc="0C824182" w:tentative="1">
      <w:start w:val="1"/>
      <w:numFmt w:val="bullet"/>
      <w:lvlText w:val="•"/>
      <w:lvlJc w:val="left"/>
      <w:pPr>
        <w:tabs>
          <w:tab w:val="num" w:pos="1440"/>
        </w:tabs>
        <w:ind w:left="1440" w:hanging="360"/>
      </w:pPr>
      <w:rPr>
        <w:rFonts w:ascii="Arial" w:hAnsi="Arial" w:hint="default"/>
      </w:rPr>
    </w:lvl>
    <w:lvl w:ilvl="2" w:tplc="A380D6FC" w:tentative="1">
      <w:start w:val="1"/>
      <w:numFmt w:val="bullet"/>
      <w:lvlText w:val="•"/>
      <w:lvlJc w:val="left"/>
      <w:pPr>
        <w:tabs>
          <w:tab w:val="num" w:pos="2160"/>
        </w:tabs>
        <w:ind w:left="2160" w:hanging="360"/>
      </w:pPr>
      <w:rPr>
        <w:rFonts w:ascii="Arial" w:hAnsi="Arial" w:hint="default"/>
      </w:rPr>
    </w:lvl>
    <w:lvl w:ilvl="3" w:tplc="0C1E1E38" w:tentative="1">
      <w:start w:val="1"/>
      <w:numFmt w:val="bullet"/>
      <w:lvlText w:val="•"/>
      <w:lvlJc w:val="left"/>
      <w:pPr>
        <w:tabs>
          <w:tab w:val="num" w:pos="2880"/>
        </w:tabs>
        <w:ind w:left="2880" w:hanging="360"/>
      </w:pPr>
      <w:rPr>
        <w:rFonts w:ascii="Arial" w:hAnsi="Arial" w:hint="default"/>
      </w:rPr>
    </w:lvl>
    <w:lvl w:ilvl="4" w:tplc="92043FDA" w:tentative="1">
      <w:start w:val="1"/>
      <w:numFmt w:val="bullet"/>
      <w:lvlText w:val="•"/>
      <w:lvlJc w:val="left"/>
      <w:pPr>
        <w:tabs>
          <w:tab w:val="num" w:pos="3600"/>
        </w:tabs>
        <w:ind w:left="3600" w:hanging="360"/>
      </w:pPr>
      <w:rPr>
        <w:rFonts w:ascii="Arial" w:hAnsi="Arial" w:hint="default"/>
      </w:rPr>
    </w:lvl>
    <w:lvl w:ilvl="5" w:tplc="F7EE1010" w:tentative="1">
      <w:start w:val="1"/>
      <w:numFmt w:val="bullet"/>
      <w:lvlText w:val="•"/>
      <w:lvlJc w:val="left"/>
      <w:pPr>
        <w:tabs>
          <w:tab w:val="num" w:pos="4320"/>
        </w:tabs>
        <w:ind w:left="4320" w:hanging="360"/>
      </w:pPr>
      <w:rPr>
        <w:rFonts w:ascii="Arial" w:hAnsi="Arial" w:hint="default"/>
      </w:rPr>
    </w:lvl>
    <w:lvl w:ilvl="6" w:tplc="A686F8DC" w:tentative="1">
      <w:start w:val="1"/>
      <w:numFmt w:val="bullet"/>
      <w:lvlText w:val="•"/>
      <w:lvlJc w:val="left"/>
      <w:pPr>
        <w:tabs>
          <w:tab w:val="num" w:pos="5040"/>
        </w:tabs>
        <w:ind w:left="5040" w:hanging="360"/>
      </w:pPr>
      <w:rPr>
        <w:rFonts w:ascii="Arial" w:hAnsi="Arial" w:hint="default"/>
      </w:rPr>
    </w:lvl>
    <w:lvl w:ilvl="7" w:tplc="BBC02828" w:tentative="1">
      <w:start w:val="1"/>
      <w:numFmt w:val="bullet"/>
      <w:lvlText w:val="•"/>
      <w:lvlJc w:val="left"/>
      <w:pPr>
        <w:tabs>
          <w:tab w:val="num" w:pos="5760"/>
        </w:tabs>
        <w:ind w:left="5760" w:hanging="360"/>
      </w:pPr>
      <w:rPr>
        <w:rFonts w:ascii="Arial" w:hAnsi="Arial" w:hint="default"/>
      </w:rPr>
    </w:lvl>
    <w:lvl w:ilvl="8" w:tplc="DFF69790" w:tentative="1">
      <w:start w:val="1"/>
      <w:numFmt w:val="bullet"/>
      <w:lvlText w:val="•"/>
      <w:lvlJc w:val="left"/>
      <w:pPr>
        <w:tabs>
          <w:tab w:val="num" w:pos="6480"/>
        </w:tabs>
        <w:ind w:left="6480" w:hanging="360"/>
      </w:pPr>
      <w:rPr>
        <w:rFonts w:ascii="Arial" w:hAnsi="Arial" w:hint="default"/>
      </w:rPr>
    </w:lvl>
  </w:abstractNum>
  <w:abstractNum w:abstractNumId="10">
    <w:nsid w:val="24E76558"/>
    <w:multiLevelType w:val="hybridMultilevel"/>
    <w:tmpl w:val="508A2832"/>
    <w:lvl w:ilvl="0" w:tplc="04060017">
      <w:start w:val="1"/>
      <w:numFmt w:val="lowerLetter"/>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1">
    <w:nsid w:val="2ECD28DF"/>
    <w:multiLevelType w:val="hybridMultilevel"/>
    <w:tmpl w:val="409C0AEA"/>
    <w:lvl w:ilvl="0" w:tplc="1C428C9C">
      <w:start w:val="1"/>
      <w:numFmt w:val="bullet"/>
      <w:lvlText w:val="•"/>
      <w:lvlJc w:val="left"/>
      <w:pPr>
        <w:tabs>
          <w:tab w:val="num" w:pos="720"/>
        </w:tabs>
        <w:ind w:left="720" w:hanging="360"/>
      </w:pPr>
      <w:rPr>
        <w:rFonts w:ascii="Arial" w:hAnsi="Arial" w:hint="default"/>
      </w:rPr>
    </w:lvl>
    <w:lvl w:ilvl="1" w:tplc="D740608C" w:tentative="1">
      <w:start w:val="1"/>
      <w:numFmt w:val="bullet"/>
      <w:lvlText w:val="•"/>
      <w:lvlJc w:val="left"/>
      <w:pPr>
        <w:tabs>
          <w:tab w:val="num" w:pos="1440"/>
        </w:tabs>
        <w:ind w:left="1440" w:hanging="360"/>
      </w:pPr>
      <w:rPr>
        <w:rFonts w:ascii="Arial" w:hAnsi="Arial" w:hint="default"/>
      </w:rPr>
    </w:lvl>
    <w:lvl w:ilvl="2" w:tplc="5E4E4102" w:tentative="1">
      <w:start w:val="1"/>
      <w:numFmt w:val="bullet"/>
      <w:lvlText w:val="•"/>
      <w:lvlJc w:val="left"/>
      <w:pPr>
        <w:tabs>
          <w:tab w:val="num" w:pos="2160"/>
        </w:tabs>
        <w:ind w:left="2160" w:hanging="360"/>
      </w:pPr>
      <w:rPr>
        <w:rFonts w:ascii="Arial" w:hAnsi="Arial" w:hint="default"/>
      </w:rPr>
    </w:lvl>
    <w:lvl w:ilvl="3" w:tplc="5F3C1D9E" w:tentative="1">
      <w:start w:val="1"/>
      <w:numFmt w:val="bullet"/>
      <w:lvlText w:val="•"/>
      <w:lvlJc w:val="left"/>
      <w:pPr>
        <w:tabs>
          <w:tab w:val="num" w:pos="2880"/>
        </w:tabs>
        <w:ind w:left="2880" w:hanging="360"/>
      </w:pPr>
      <w:rPr>
        <w:rFonts w:ascii="Arial" w:hAnsi="Arial" w:hint="default"/>
      </w:rPr>
    </w:lvl>
    <w:lvl w:ilvl="4" w:tplc="9C60A6BE" w:tentative="1">
      <w:start w:val="1"/>
      <w:numFmt w:val="bullet"/>
      <w:lvlText w:val="•"/>
      <w:lvlJc w:val="left"/>
      <w:pPr>
        <w:tabs>
          <w:tab w:val="num" w:pos="3600"/>
        </w:tabs>
        <w:ind w:left="3600" w:hanging="360"/>
      </w:pPr>
      <w:rPr>
        <w:rFonts w:ascii="Arial" w:hAnsi="Arial" w:hint="default"/>
      </w:rPr>
    </w:lvl>
    <w:lvl w:ilvl="5" w:tplc="37C04872" w:tentative="1">
      <w:start w:val="1"/>
      <w:numFmt w:val="bullet"/>
      <w:lvlText w:val="•"/>
      <w:lvlJc w:val="left"/>
      <w:pPr>
        <w:tabs>
          <w:tab w:val="num" w:pos="4320"/>
        </w:tabs>
        <w:ind w:left="4320" w:hanging="360"/>
      </w:pPr>
      <w:rPr>
        <w:rFonts w:ascii="Arial" w:hAnsi="Arial" w:hint="default"/>
      </w:rPr>
    </w:lvl>
    <w:lvl w:ilvl="6" w:tplc="B9349F7A" w:tentative="1">
      <w:start w:val="1"/>
      <w:numFmt w:val="bullet"/>
      <w:lvlText w:val="•"/>
      <w:lvlJc w:val="left"/>
      <w:pPr>
        <w:tabs>
          <w:tab w:val="num" w:pos="5040"/>
        </w:tabs>
        <w:ind w:left="5040" w:hanging="360"/>
      </w:pPr>
      <w:rPr>
        <w:rFonts w:ascii="Arial" w:hAnsi="Arial" w:hint="default"/>
      </w:rPr>
    </w:lvl>
    <w:lvl w:ilvl="7" w:tplc="96B4E1B4" w:tentative="1">
      <w:start w:val="1"/>
      <w:numFmt w:val="bullet"/>
      <w:lvlText w:val="•"/>
      <w:lvlJc w:val="left"/>
      <w:pPr>
        <w:tabs>
          <w:tab w:val="num" w:pos="5760"/>
        </w:tabs>
        <w:ind w:left="5760" w:hanging="360"/>
      </w:pPr>
      <w:rPr>
        <w:rFonts w:ascii="Arial" w:hAnsi="Arial" w:hint="default"/>
      </w:rPr>
    </w:lvl>
    <w:lvl w:ilvl="8" w:tplc="372CDAD0" w:tentative="1">
      <w:start w:val="1"/>
      <w:numFmt w:val="bullet"/>
      <w:lvlText w:val="•"/>
      <w:lvlJc w:val="left"/>
      <w:pPr>
        <w:tabs>
          <w:tab w:val="num" w:pos="6480"/>
        </w:tabs>
        <w:ind w:left="6480" w:hanging="360"/>
      </w:pPr>
      <w:rPr>
        <w:rFonts w:ascii="Arial" w:hAnsi="Arial" w:hint="default"/>
      </w:rPr>
    </w:lvl>
  </w:abstractNum>
  <w:abstractNum w:abstractNumId="12">
    <w:nsid w:val="2FA765D5"/>
    <w:multiLevelType w:val="hybridMultilevel"/>
    <w:tmpl w:val="C37ACA0A"/>
    <w:lvl w:ilvl="0" w:tplc="6CD24B90">
      <w:start w:val="1"/>
      <w:numFmt w:val="bullet"/>
      <w:lvlText w:val="•"/>
      <w:lvlJc w:val="left"/>
      <w:pPr>
        <w:tabs>
          <w:tab w:val="num" w:pos="720"/>
        </w:tabs>
        <w:ind w:left="720" w:hanging="360"/>
      </w:pPr>
      <w:rPr>
        <w:rFonts w:ascii="Arial" w:hAnsi="Arial" w:hint="default"/>
      </w:rPr>
    </w:lvl>
    <w:lvl w:ilvl="1" w:tplc="41F249C0" w:tentative="1">
      <w:start w:val="1"/>
      <w:numFmt w:val="bullet"/>
      <w:lvlText w:val="•"/>
      <w:lvlJc w:val="left"/>
      <w:pPr>
        <w:tabs>
          <w:tab w:val="num" w:pos="1440"/>
        </w:tabs>
        <w:ind w:left="1440" w:hanging="360"/>
      </w:pPr>
      <w:rPr>
        <w:rFonts w:ascii="Arial" w:hAnsi="Arial" w:hint="default"/>
      </w:rPr>
    </w:lvl>
    <w:lvl w:ilvl="2" w:tplc="D0F84C04" w:tentative="1">
      <w:start w:val="1"/>
      <w:numFmt w:val="bullet"/>
      <w:lvlText w:val="•"/>
      <w:lvlJc w:val="left"/>
      <w:pPr>
        <w:tabs>
          <w:tab w:val="num" w:pos="2160"/>
        </w:tabs>
        <w:ind w:left="2160" w:hanging="360"/>
      </w:pPr>
      <w:rPr>
        <w:rFonts w:ascii="Arial" w:hAnsi="Arial" w:hint="default"/>
      </w:rPr>
    </w:lvl>
    <w:lvl w:ilvl="3" w:tplc="BF32591C" w:tentative="1">
      <w:start w:val="1"/>
      <w:numFmt w:val="bullet"/>
      <w:lvlText w:val="•"/>
      <w:lvlJc w:val="left"/>
      <w:pPr>
        <w:tabs>
          <w:tab w:val="num" w:pos="2880"/>
        </w:tabs>
        <w:ind w:left="2880" w:hanging="360"/>
      </w:pPr>
      <w:rPr>
        <w:rFonts w:ascii="Arial" w:hAnsi="Arial" w:hint="default"/>
      </w:rPr>
    </w:lvl>
    <w:lvl w:ilvl="4" w:tplc="0A0CD9F2" w:tentative="1">
      <w:start w:val="1"/>
      <w:numFmt w:val="bullet"/>
      <w:lvlText w:val="•"/>
      <w:lvlJc w:val="left"/>
      <w:pPr>
        <w:tabs>
          <w:tab w:val="num" w:pos="3600"/>
        </w:tabs>
        <w:ind w:left="3600" w:hanging="360"/>
      </w:pPr>
      <w:rPr>
        <w:rFonts w:ascii="Arial" w:hAnsi="Arial" w:hint="default"/>
      </w:rPr>
    </w:lvl>
    <w:lvl w:ilvl="5" w:tplc="A97096CA" w:tentative="1">
      <w:start w:val="1"/>
      <w:numFmt w:val="bullet"/>
      <w:lvlText w:val="•"/>
      <w:lvlJc w:val="left"/>
      <w:pPr>
        <w:tabs>
          <w:tab w:val="num" w:pos="4320"/>
        </w:tabs>
        <w:ind w:left="4320" w:hanging="360"/>
      </w:pPr>
      <w:rPr>
        <w:rFonts w:ascii="Arial" w:hAnsi="Arial" w:hint="default"/>
      </w:rPr>
    </w:lvl>
    <w:lvl w:ilvl="6" w:tplc="2CF0821E" w:tentative="1">
      <w:start w:val="1"/>
      <w:numFmt w:val="bullet"/>
      <w:lvlText w:val="•"/>
      <w:lvlJc w:val="left"/>
      <w:pPr>
        <w:tabs>
          <w:tab w:val="num" w:pos="5040"/>
        </w:tabs>
        <w:ind w:left="5040" w:hanging="360"/>
      </w:pPr>
      <w:rPr>
        <w:rFonts w:ascii="Arial" w:hAnsi="Arial" w:hint="default"/>
      </w:rPr>
    </w:lvl>
    <w:lvl w:ilvl="7" w:tplc="2F04FDDC" w:tentative="1">
      <w:start w:val="1"/>
      <w:numFmt w:val="bullet"/>
      <w:lvlText w:val="•"/>
      <w:lvlJc w:val="left"/>
      <w:pPr>
        <w:tabs>
          <w:tab w:val="num" w:pos="5760"/>
        </w:tabs>
        <w:ind w:left="5760" w:hanging="360"/>
      </w:pPr>
      <w:rPr>
        <w:rFonts w:ascii="Arial" w:hAnsi="Arial" w:hint="default"/>
      </w:rPr>
    </w:lvl>
    <w:lvl w:ilvl="8" w:tplc="8F4E2A40" w:tentative="1">
      <w:start w:val="1"/>
      <w:numFmt w:val="bullet"/>
      <w:lvlText w:val="•"/>
      <w:lvlJc w:val="left"/>
      <w:pPr>
        <w:tabs>
          <w:tab w:val="num" w:pos="6480"/>
        </w:tabs>
        <w:ind w:left="6480" w:hanging="360"/>
      </w:pPr>
      <w:rPr>
        <w:rFonts w:ascii="Arial" w:hAnsi="Arial" w:hint="default"/>
      </w:rPr>
    </w:lvl>
  </w:abstractNum>
  <w:abstractNum w:abstractNumId="13">
    <w:nsid w:val="30296058"/>
    <w:multiLevelType w:val="hybridMultilevel"/>
    <w:tmpl w:val="305ED016"/>
    <w:lvl w:ilvl="0" w:tplc="5C221BE4">
      <w:start w:val="1"/>
      <w:numFmt w:val="bullet"/>
      <w:lvlText w:val="•"/>
      <w:lvlJc w:val="left"/>
      <w:pPr>
        <w:tabs>
          <w:tab w:val="num" w:pos="720"/>
        </w:tabs>
        <w:ind w:left="720" w:hanging="360"/>
      </w:pPr>
      <w:rPr>
        <w:rFonts w:ascii="Arial" w:hAnsi="Arial" w:hint="default"/>
      </w:rPr>
    </w:lvl>
    <w:lvl w:ilvl="1" w:tplc="75FE049A" w:tentative="1">
      <w:start w:val="1"/>
      <w:numFmt w:val="bullet"/>
      <w:lvlText w:val="•"/>
      <w:lvlJc w:val="left"/>
      <w:pPr>
        <w:tabs>
          <w:tab w:val="num" w:pos="1440"/>
        </w:tabs>
        <w:ind w:left="1440" w:hanging="360"/>
      </w:pPr>
      <w:rPr>
        <w:rFonts w:ascii="Arial" w:hAnsi="Arial" w:hint="default"/>
      </w:rPr>
    </w:lvl>
    <w:lvl w:ilvl="2" w:tplc="0B7E334A" w:tentative="1">
      <w:start w:val="1"/>
      <w:numFmt w:val="bullet"/>
      <w:lvlText w:val="•"/>
      <w:lvlJc w:val="left"/>
      <w:pPr>
        <w:tabs>
          <w:tab w:val="num" w:pos="2160"/>
        </w:tabs>
        <w:ind w:left="2160" w:hanging="360"/>
      </w:pPr>
      <w:rPr>
        <w:rFonts w:ascii="Arial" w:hAnsi="Arial" w:hint="default"/>
      </w:rPr>
    </w:lvl>
    <w:lvl w:ilvl="3" w:tplc="F5206D24" w:tentative="1">
      <w:start w:val="1"/>
      <w:numFmt w:val="bullet"/>
      <w:lvlText w:val="•"/>
      <w:lvlJc w:val="left"/>
      <w:pPr>
        <w:tabs>
          <w:tab w:val="num" w:pos="2880"/>
        </w:tabs>
        <w:ind w:left="2880" w:hanging="360"/>
      </w:pPr>
      <w:rPr>
        <w:rFonts w:ascii="Arial" w:hAnsi="Arial" w:hint="default"/>
      </w:rPr>
    </w:lvl>
    <w:lvl w:ilvl="4" w:tplc="728270F4" w:tentative="1">
      <w:start w:val="1"/>
      <w:numFmt w:val="bullet"/>
      <w:lvlText w:val="•"/>
      <w:lvlJc w:val="left"/>
      <w:pPr>
        <w:tabs>
          <w:tab w:val="num" w:pos="3600"/>
        </w:tabs>
        <w:ind w:left="3600" w:hanging="360"/>
      </w:pPr>
      <w:rPr>
        <w:rFonts w:ascii="Arial" w:hAnsi="Arial" w:hint="default"/>
      </w:rPr>
    </w:lvl>
    <w:lvl w:ilvl="5" w:tplc="AC2220FE" w:tentative="1">
      <w:start w:val="1"/>
      <w:numFmt w:val="bullet"/>
      <w:lvlText w:val="•"/>
      <w:lvlJc w:val="left"/>
      <w:pPr>
        <w:tabs>
          <w:tab w:val="num" w:pos="4320"/>
        </w:tabs>
        <w:ind w:left="4320" w:hanging="360"/>
      </w:pPr>
      <w:rPr>
        <w:rFonts w:ascii="Arial" w:hAnsi="Arial" w:hint="default"/>
      </w:rPr>
    </w:lvl>
    <w:lvl w:ilvl="6" w:tplc="3056ADB2" w:tentative="1">
      <w:start w:val="1"/>
      <w:numFmt w:val="bullet"/>
      <w:lvlText w:val="•"/>
      <w:lvlJc w:val="left"/>
      <w:pPr>
        <w:tabs>
          <w:tab w:val="num" w:pos="5040"/>
        </w:tabs>
        <w:ind w:left="5040" w:hanging="360"/>
      </w:pPr>
      <w:rPr>
        <w:rFonts w:ascii="Arial" w:hAnsi="Arial" w:hint="default"/>
      </w:rPr>
    </w:lvl>
    <w:lvl w:ilvl="7" w:tplc="1F4CFEA8" w:tentative="1">
      <w:start w:val="1"/>
      <w:numFmt w:val="bullet"/>
      <w:lvlText w:val="•"/>
      <w:lvlJc w:val="left"/>
      <w:pPr>
        <w:tabs>
          <w:tab w:val="num" w:pos="5760"/>
        </w:tabs>
        <w:ind w:left="5760" w:hanging="360"/>
      </w:pPr>
      <w:rPr>
        <w:rFonts w:ascii="Arial" w:hAnsi="Arial" w:hint="default"/>
      </w:rPr>
    </w:lvl>
    <w:lvl w:ilvl="8" w:tplc="3C561D1A" w:tentative="1">
      <w:start w:val="1"/>
      <w:numFmt w:val="bullet"/>
      <w:lvlText w:val="•"/>
      <w:lvlJc w:val="left"/>
      <w:pPr>
        <w:tabs>
          <w:tab w:val="num" w:pos="6480"/>
        </w:tabs>
        <w:ind w:left="6480" w:hanging="360"/>
      </w:pPr>
      <w:rPr>
        <w:rFonts w:ascii="Arial" w:hAnsi="Arial" w:hint="default"/>
      </w:rPr>
    </w:lvl>
  </w:abstractNum>
  <w:abstractNum w:abstractNumId="14">
    <w:nsid w:val="3BA6157F"/>
    <w:multiLevelType w:val="hybridMultilevel"/>
    <w:tmpl w:val="DB7CDE8C"/>
    <w:lvl w:ilvl="0" w:tplc="49BE913C">
      <w:start w:val="1"/>
      <w:numFmt w:val="bullet"/>
      <w:lvlText w:val="•"/>
      <w:lvlJc w:val="left"/>
      <w:pPr>
        <w:tabs>
          <w:tab w:val="num" w:pos="720"/>
        </w:tabs>
        <w:ind w:left="720" w:hanging="360"/>
      </w:pPr>
      <w:rPr>
        <w:rFonts w:ascii="Arial" w:hAnsi="Arial" w:hint="default"/>
      </w:rPr>
    </w:lvl>
    <w:lvl w:ilvl="1" w:tplc="163ECB62" w:tentative="1">
      <w:start w:val="1"/>
      <w:numFmt w:val="bullet"/>
      <w:lvlText w:val="•"/>
      <w:lvlJc w:val="left"/>
      <w:pPr>
        <w:tabs>
          <w:tab w:val="num" w:pos="1440"/>
        </w:tabs>
        <w:ind w:left="1440" w:hanging="360"/>
      </w:pPr>
      <w:rPr>
        <w:rFonts w:ascii="Arial" w:hAnsi="Arial" w:hint="default"/>
      </w:rPr>
    </w:lvl>
    <w:lvl w:ilvl="2" w:tplc="11429514" w:tentative="1">
      <w:start w:val="1"/>
      <w:numFmt w:val="bullet"/>
      <w:lvlText w:val="•"/>
      <w:lvlJc w:val="left"/>
      <w:pPr>
        <w:tabs>
          <w:tab w:val="num" w:pos="2160"/>
        </w:tabs>
        <w:ind w:left="2160" w:hanging="360"/>
      </w:pPr>
      <w:rPr>
        <w:rFonts w:ascii="Arial" w:hAnsi="Arial" w:hint="default"/>
      </w:rPr>
    </w:lvl>
    <w:lvl w:ilvl="3" w:tplc="CB9A6060" w:tentative="1">
      <w:start w:val="1"/>
      <w:numFmt w:val="bullet"/>
      <w:lvlText w:val="•"/>
      <w:lvlJc w:val="left"/>
      <w:pPr>
        <w:tabs>
          <w:tab w:val="num" w:pos="2880"/>
        </w:tabs>
        <w:ind w:left="2880" w:hanging="360"/>
      </w:pPr>
      <w:rPr>
        <w:rFonts w:ascii="Arial" w:hAnsi="Arial" w:hint="default"/>
      </w:rPr>
    </w:lvl>
    <w:lvl w:ilvl="4" w:tplc="9E628C94" w:tentative="1">
      <w:start w:val="1"/>
      <w:numFmt w:val="bullet"/>
      <w:lvlText w:val="•"/>
      <w:lvlJc w:val="left"/>
      <w:pPr>
        <w:tabs>
          <w:tab w:val="num" w:pos="3600"/>
        </w:tabs>
        <w:ind w:left="3600" w:hanging="360"/>
      </w:pPr>
      <w:rPr>
        <w:rFonts w:ascii="Arial" w:hAnsi="Arial" w:hint="default"/>
      </w:rPr>
    </w:lvl>
    <w:lvl w:ilvl="5" w:tplc="89BA3D58" w:tentative="1">
      <w:start w:val="1"/>
      <w:numFmt w:val="bullet"/>
      <w:lvlText w:val="•"/>
      <w:lvlJc w:val="left"/>
      <w:pPr>
        <w:tabs>
          <w:tab w:val="num" w:pos="4320"/>
        </w:tabs>
        <w:ind w:left="4320" w:hanging="360"/>
      </w:pPr>
      <w:rPr>
        <w:rFonts w:ascii="Arial" w:hAnsi="Arial" w:hint="default"/>
      </w:rPr>
    </w:lvl>
    <w:lvl w:ilvl="6" w:tplc="B23C3DDC" w:tentative="1">
      <w:start w:val="1"/>
      <w:numFmt w:val="bullet"/>
      <w:lvlText w:val="•"/>
      <w:lvlJc w:val="left"/>
      <w:pPr>
        <w:tabs>
          <w:tab w:val="num" w:pos="5040"/>
        </w:tabs>
        <w:ind w:left="5040" w:hanging="360"/>
      </w:pPr>
      <w:rPr>
        <w:rFonts w:ascii="Arial" w:hAnsi="Arial" w:hint="default"/>
      </w:rPr>
    </w:lvl>
    <w:lvl w:ilvl="7" w:tplc="AD447B0C" w:tentative="1">
      <w:start w:val="1"/>
      <w:numFmt w:val="bullet"/>
      <w:lvlText w:val="•"/>
      <w:lvlJc w:val="left"/>
      <w:pPr>
        <w:tabs>
          <w:tab w:val="num" w:pos="5760"/>
        </w:tabs>
        <w:ind w:left="5760" w:hanging="360"/>
      </w:pPr>
      <w:rPr>
        <w:rFonts w:ascii="Arial" w:hAnsi="Arial" w:hint="default"/>
      </w:rPr>
    </w:lvl>
    <w:lvl w:ilvl="8" w:tplc="0922C6B4" w:tentative="1">
      <w:start w:val="1"/>
      <w:numFmt w:val="bullet"/>
      <w:lvlText w:val="•"/>
      <w:lvlJc w:val="left"/>
      <w:pPr>
        <w:tabs>
          <w:tab w:val="num" w:pos="6480"/>
        </w:tabs>
        <w:ind w:left="6480" w:hanging="360"/>
      </w:pPr>
      <w:rPr>
        <w:rFonts w:ascii="Arial" w:hAnsi="Arial" w:hint="default"/>
      </w:rPr>
    </w:lvl>
  </w:abstractNum>
  <w:abstractNum w:abstractNumId="15">
    <w:nsid w:val="56961302"/>
    <w:multiLevelType w:val="hybridMultilevel"/>
    <w:tmpl w:val="EA6E3B46"/>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
    <w:nsid w:val="57E77998"/>
    <w:multiLevelType w:val="hybridMultilevel"/>
    <w:tmpl w:val="3FD065E0"/>
    <w:lvl w:ilvl="0" w:tplc="C3E494C6">
      <w:start w:val="1"/>
      <w:numFmt w:val="bullet"/>
      <w:lvlText w:val="•"/>
      <w:lvlJc w:val="left"/>
      <w:pPr>
        <w:tabs>
          <w:tab w:val="num" w:pos="720"/>
        </w:tabs>
        <w:ind w:left="720" w:hanging="360"/>
      </w:pPr>
      <w:rPr>
        <w:rFonts w:ascii="Arial" w:hAnsi="Arial" w:hint="default"/>
      </w:rPr>
    </w:lvl>
    <w:lvl w:ilvl="1" w:tplc="D5523306" w:tentative="1">
      <w:start w:val="1"/>
      <w:numFmt w:val="bullet"/>
      <w:lvlText w:val="•"/>
      <w:lvlJc w:val="left"/>
      <w:pPr>
        <w:tabs>
          <w:tab w:val="num" w:pos="1440"/>
        </w:tabs>
        <w:ind w:left="1440" w:hanging="360"/>
      </w:pPr>
      <w:rPr>
        <w:rFonts w:ascii="Arial" w:hAnsi="Arial" w:hint="default"/>
      </w:rPr>
    </w:lvl>
    <w:lvl w:ilvl="2" w:tplc="FE9C3680" w:tentative="1">
      <w:start w:val="1"/>
      <w:numFmt w:val="bullet"/>
      <w:lvlText w:val="•"/>
      <w:lvlJc w:val="left"/>
      <w:pPr>
        <w:tabs>
          <w:tab w:val="num" w:pos="2160"/>
        </w:tabs>
        <w:ind w:left="2160" w:hanging="360"/>
      </w:pPr>
      <w:rPr>
        <w:rFonts w:ascii="Arial" w:hAnsi="Arial" w:hint="default"/>
      </w:rPr>
    </w:lvl>
    <w:lvl w:ilvl="3" w:tplc="1C3C97EC" w:tentative="1">
      <w:start w:val="1"/>
      <w:numFmt w:val="bullet"/>
      <w:lvlText w:val="•"/>
      <w:lvlJc w:val="left"/>
      <w:pPr>
        <w:tabs>
          <w:tab w:val="num" w:pos="2880"/>
        </w:tabs>
        <w:ind w:left="2880" w:hanging="360"/>
      </w:pPr>
      <w:rPr>
        <w:rFonts w:ascii="Arial" w:hAnsi="Arial" w:hint="default"/>
      </w:rPr>
    </w:lvl>
    <w:lvl w:ilvl="4" w:tplc="9DC65042" w:tentative="1">
      <w:start w:val="1"/>
      <w:numFmt w:val="bullet"/>
      <w:lvlText w:val="•"/>
      <w:lvlJc w:val="left"/>
      <w:pPr>
        <w:tabs>
          <w:tab w:val="num" w:pos="3600"/>
        </w:tabs>
        <w:ind w:left="3600" w:hanging="360"/>
      </w:pPr>
      <w:rPr>
        <w:rFonts w:ascii="Arial" w:hAnsi="Arial" w:hint="default"/>
      </w:rPr>
    </w:lvl>
    <w:lvl w:ilvl="5" w:tplc="54B877B2" w:tentative="1">
      <w:start w:val="1"/>
      <w:numFmt w:val="bullet"/>
      <w:lvlText w:val="•"/>
      <w:lvlJc w:val="left"/>
      <w:pPr>
        <w:tabs>
          <w:tab w:val="num" w:pos="4320"/>
        </w:tabs>
        <w:ind w:left="4320" w:hanging="360"/>
      </w:pPr>
      <w:rPr>
        <w:rFonts w:ascii="Arial" w:hAnsi="Arial" w:hint="default"/>
      </w:rPr>
    </w:lvl>
    <w:lvl w:ilvl="6" w:tplc="643E0EA0" w:tentative="1">
      <w:start w:val="1"/>
      <w:numFmt w:val="bullet"/>
      <w:lvlText w:val="•"/>
      <w:lvlJc w:val="left"/>
      <w:pPr>
        <w:tabs>
          <w:tab w:val="num" w:pos="5040"/>
        </w:tabs>
        <w:ind w:left="5040" w:hanging="360"/>
      </w:pPr>
      <w:rPr>
        <w:rFonts w:ascii="Arial" w:hAnsi="Arial" w:hint="default"/>
      </w:rPr>
    </w:lvl>
    <w:lvl w:ilvl="7" w:tplc="74961A14" w:tentative="1">
      <w:start w:val="1"/>
      <w:numFmt w:val="bullet"/>
      <w:lvlText w:val="•"/>
      <w:lvlJc w:val="left"/>
      <w:pPr>
        <w:tabs>
          <w:tab w:val="num" w:pos="5760"/>
        </w:tabs>
        <w:ind w:left="5760" w:hanging="360"/>
      </w:pPr>
      <w:rPr>
        <w:rFonts w:ascii="Arial" w:hAnsi="Arial" w:hint="default"/>
      </w:rPr>
    </w:lvl>
    <w:lvl w:ilvl="8" w:tplc="BA0CE62E" w:tentative="1">
      <w:start w:val="1"/>
      <w:numFmt w:val="bullet"/>
      <w:lvlText w:val="•"/>
      <w:lvlJc w:val="left"/>
      <w:pPr>
        <w:tabs>
          <w:tab w:val="num" w:pos="6480"/>
        </w:tabs>
        <w:ind w:left="6480" w:hanging="360"/>
      </w:pPr>
      <w:rPr>
        <w:rFonts w:ascii="Arial" w:hAnsi="Arial" w:hint="default"/>
      </w:rPr>
    </w:lvl>
  </w:abstractNum>
  <w:abstractNum w:abstractNumId="17">
    <w:nsid w:val="5A7801BB"/>
    <w:multiLevelType w:val="hybridMultilevel"/>
    <w:tmpl w:val="0630B716"/>
    <w:lvl w:ilvl="0" w:tplc="7A3CCFD2">
      <w:start w:val="1"/>
      <w:numFmt w:val="bullet"/>
      <w:lvlText w:val="•"/>
      <w:lvlJc w:val="left"/>
      <w:pPr>
        <w:tabs>
          <w:tab w:val="num" w:pos="720"/>
        </w:tabs>
        <w:ind w:left="720" w:hanging="360"/>
      </w:pPr>
      <w:rPr>
        <w:rFonts w:ascii="Arial" w:hAnsi="Arial" w:hint="default"/>
      </w:rPr>
    </w:lvl>
    <w:lvl w:ilvl="1" w:tplc="568CA750" w:tentative="1">
      <w:start w:val="1"/>
      <w:numFmt w:val="bullet"/>
      <w:lvlText w:val="•"/>
      <w:lvlJc w:val="left"/>
      <w:pPr>
        <w:tabs>
          <w:tab w:val="num" w:pos="1440"/>
        </w:tabs>
        <w:ind w:left="1440" w:hanging="360"/>
      </w:pPr>
      <w:rPr>
        <w:rFonts w:ascii="Arial" w:hAnsi="Arial" w:hint="default"/>
      </w:rPr>
    </w:lvl>
    <w:lvl w:ilvl="2" w:tplc="568E15DA" w:tentative="1">
      <w:start w:val="1"/>
      <w:numFmt w:val="bullet"/>
      <w:lvlText w:val="•"/>
      <w:lvlJc w:val="left"/>
      <w:pPr>
        <w:tabs>
          <w:tab w:val="num" w:pos="2160"/>
        </w:tabs>
        <w:ind w:left="2160" w:hanging="360"/>
      </w:pPr>
      <w:rPr>
        <w:rFonts w:ascii="Arial" w:hAnsi="Arial" w:hint="default"/>
      </w:rPr>
    </w:lvl>
    <w:lvl w:ilvl="3" w:tplc="CEC05C66" w:tentative="1">
      <w:start w:val="1"/>
      <w:numFmt w:val="bullet"/>
      <w:lvlText w:val="•"/>
      <w:lvlJc w:val="left"/>
      <w:pPr>
        <w:tabs>
          <w:tab w:val="num" w:pos="2880"/>
        </w:tabs>
        <w:ind w:left="2880" w:hanging="360"/>
      </w:pPr>
      <w:rPr>
        <w:rFonts w:ascii="Arial" w:hAnsi="Arial" w:hint="default"/>
      </w:rPr>
    </w:lvl>
    <w:lvl w:ilvl="4" w:tplc="1D7A5858" w:tentative="1">
      <w:start w:val="1"/>
      <w:numFmt w:val="bullet"/>
      <w:lvlText w:val="•"/>
      <w:lvlJc w:val="left"/>
      <w:pPr>
        <w:tabs>
          <w:tab w:val="num" w:pos="3600"/>
        </w:tabs>
        <w:ind w:left="3600" w:hanging="360"/>
      </w:pPr>
      <w:rPr>
        <w:rFonts w:ascii="Arial" w:hAnsi="Arial" w:hint="default"/>
      </w:rPr>
    </w:lvl>
    <w:lvl w:ilvl="5" w:tplc="B6CC29E8" w:tentative="1">
      <w:start w:val="1"/>
      <w:numFmt w:val="bullet"/>
      <w:lvlText w:val="•"/>
      <w:lvlJc w:val="left"/>
      <w:pPr>
        <w:tabs>
          <w:tab w:val="num" w:pos="4320"/>
        </w:tabs>
        <w:ind w:left="4320" w:hanging="360"/>
      </w:pPr>
      <w:rPr>
        <w:rFonts w:ascii="Arial" w:hAnsi="Arial" w:hint="default"/>
      </w:rPr>
    </w:lvl>
    <w:lvl w:ilvl="6" w:tplc="EF94A046" w:tentative="1">
      <w:start w:val="1"/>
      <w:numFmt w:val="bullet"/>
      <w:lvlText w:val="•"/>
      <w:lvlJc w:val="left"/>
      <w:pPr>
        <w:tabs>
          <w:tab w:val="num" w:pos="5040"/>
        </w:tabs>
        <w:ind w:left="5040" w:hanging="360"/>
      </w:pPr>
      <w:rPr>
        <w:rFonts w:ascii="Arial" w:hAnsi="Arial" w:hint="default"/>
      </w:rPr>
    </w:lvl>
    <w:lvl w:ilvl="7" w:tplc="33AE18F0" w:tentative="1">
      <w:start w:val="1"/>
      <w:numFmt w:val="bullet"/>
      <w:lvlText w:val="•"/>
      <w:lvlJc w:val="left"/>
      <w:pPr>
        <w:tabs>
          <w:tab w:val="num" w:pos="5760"/>
        </w:tabs>
        <w:ind w:left="5760" w:hanging="360"/>
      </w:pPr>
      <w:rPr>
        <w:rFonts w:ascii="Arial" w:hAnsi="Arial" w:hint="default"/>
      </w:rPr>
    </w:lvl>
    <w:lvl w:ilvl="8" w:tplc="17849302" w:tentative="1">
      <w:start w:val="1"/>
      <w:numFmt w:val="bullet"/>
      <w:lvlText w:val="•"/>
      <w:lvlJc w:val="left"/>
      <w:pPr>
        <w:tabs>
          <w:tab w:val="num" w:pos="6480"/>
        </w:tabs>
        <w:ind w:left="6480" w:hanging="360"/>
      </w:pPr>
      <w:rPr>
        <w:rFonts w:ascii="Arial" w:hAnsi="Arial" w:hint="default"/>
      </w:rPr>
    </w:lvl>
  </w:abstractNum>
  <w:abstractNum w:abstractNumId="18">
    <w:nsid w:val="6AA57C7A"/>
    <w:multiLevelType w:val="hybridMultilevel"/>
    <w:tmpl w:val="748475DE"/>
    <w:lvl w:ilvl="0" w:tplc="38E059C8">
      <w:start w:val="1"/>
      <w:numFmt w:val="bullet"/>
      <w:lvlText w:val="•"/>
      <w:lvlJc w:val="left"/>
      <w:pPr>
        <w:tabs>
          <w:tab w:val="num" w:pos="720"/>
        </w:tabs>
        <w:ind w:left="720" w:hanging="360"/>
      </w:pPr>
      <w:rPr>
        <w:rFonts w:ascii="Times New Roman" w:hAnsi="Times New Roman" w:hint="default"/>
      </w:rPr>
    </w:lvl>
    <w:lvl w:ilvl="1" w:tplc="BC709654" w:tentative="1">
      <w:start w:val="1"/>
      <w:numFmt w:val="bullet"/>
      <w:lvlText w:val="•"/>
      <w:lvlJc w:val="left"/>
      <w:pPr>
        <w:tabs>
          <w:tab w:val="num" w:pos="1440"/>
        </w:tabs>
        <w:ind w:left="1440" w:hanging="360"/>
      </w:pPr>
      <w:rPr>
        <w:rFonts w:ascii="Times New Roman" w:hAnsi="Times New Roman" w:hint="default"/>
      </w:rPr>
    </w:lvl>
    <w:lvl w:ilvl="2" w:tplc="A61888B4" w:tentative="1">
      <w:start w:val="1"/>
      <w:numFmt w:val="bullet"/>
      <w:lvlText w:val="•"/>
      <w:lvlJc w:val="left"/>
      <w:pPr>
        <w:tabs>
          <w:tab w:val="num" w:pos="2160"/>
        </w:tabs>
        <w:ind w:left="2160" w:hanging="360"/>
      </w:pPr>
      <w:rPr>
        <w:rFonts w:ascii="Times New Roman" w:hAnsi="Times New Roman" w:hint="default"/>
      </w:rPr>
    </w:lvl>
    <w:lvl w:ilvl="3" w:tplc="C7F48512" w:tentative="1">
      <w:start w:val="1"/>
      <w:numFmt w:val="bullet"/>
      <w:lvlText w:val="•"/>
      <w:lvlJc w:val="left"/>
      <w:pPr>
        <w:tabs>
          <w:tab w:val="num" w:pos="2880"/>
        </w:tabs>
        <w:ind w:left="2880" w:hanging="360"/>
      </w:pPr>
      <w:rPr>
        <w:rFonts w:ascii="Times New Roman" w:hAnsi="Times New Roman" w:hint="default"/>
      </w:rPr>
    </w:lvl>
    <w:lvl w:ilvl="4" w:tplc="636A384A" w:tentative="1">
      <w:start w:val="1"/>
      <w:numFmt w:val="bullet"/>
      <w:lvlText w:val="•"/>
      <w:lvlJc w:val="left"/>
      <w:pPr>
        <w:tabs>
          <w:tab w:val="num" w:pos="3600"/>
        </w:tabs>
        <w:ind w:left="3600" w:hanging="360"/>
      </w:pPr>
      <w:rPr>
        <w:rFonts w:ascii="Times New Roman" w:hAnsi="Times New Roman" w:hint="default"/>
      </w:rPr>
    </w:lvl>
    <w:lvl w:ilvl="5" w:tplc="C5A4C3D2" w:tentative="1">
      <w:start w:val="1"/>
      <w:numFmt w:val="bullet"/>
      <w:lvlText w:val="•"/>
      <w:lvlJc w:val="left"/>
      <w:pPr>
        <w:tabs>
          <w:tab w:val="num" w:pos="4320"/>
        </w:tabs>
        <w:ind w:left="4320" w:hanging="360"/>
      </w:pPr>
      <w:rPr>
        <w:rFonts w:ascii="Times New Roman" w:hAnsi="Times New Roman" w:hint="default"/>
      </w:rPr>
    </w:lvl>
    <w:lvl w:ilvl="6" w:tplc="CF348146" w:tentative="1">
      <w:start w:val="1"/>
      <w:numFmt w:val="bullet"/>
      <w:lvlText w:val="•"/>
      <w:lvlJc w:val="left"/>
      <w:pPr>
        <w:tabs>
          <w:tab w:val="num" w:pos="5040"/>
        </w:tabs>
        <w:ind w:left="5040" w:hanging="360"/>
      </w:pPr>
      <w:rPr>
        <w:rFonts w:ascii="Times New Roman" w:hAnsi="Times New Roman" w:hint="default"/>
      </w:rPr>
    </w:lvl>
    <w:lvl w:ilvl="7" w:tplc="CD908BD8" w:tentative="1">
      <w:start w:val="1"/>
      <w:numFmt w:val="bullet"/>
      <w:lvlText w:val="•"/>
      <w:lvlJc w:val="left"/>
      <w:pPr>
        <w:tabs>
          <w:tab w:val="num" w:pos="5760"/>
        </w:tabs>
        <w:ind w:left="5760" w:hanging="360"/>
      </w:pPr>
      <w:rPr>
        <w:rFonts w:ascii="Times New Roman" w:hAnsi="Times New Roman" w:hint="default"/>
      </w:rPr>
    </w:lvl>
    <w:lvl w:ilvl="8" w:tplc="7DAC8DB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04D0B3F"/>
    <w:multiLevelType w:val="hybridMultilevel"/>
    <w:tmpl w:val="3836E310"/>
    <w:lvl w:ilvl="0" w:tplc="84B6C968">
      <w:start w:val="1"/>
      <w:numFmt w:val="bullet"/>
      <w:lvlText w:val="•"/>
      <w:lvlJc w:val="left"/>
      <w:pPr>
        <w:tabs>
          <w:tab w:val="num" w:pos="720"/>
        </w:tabs>
        <w:ind w:left="720" w:hanging="360"/>
      </w:pPr>
      <w:rPr>
        <w:rFonts w:ascii="Arial" w:hAnsi="Arial" w:hint="default"/>
      </w:rPr>
    </w:lvl>
    <w:lvl w:ilvl="1" w:tplc="44A6E11E" w:tentative="1">
      <w:start w:val="1"/>
      <w:numFmt w:val="bullet"/>
      <w:lvlText w:val="•"/>
      <w:lvlJc w:val="left"/>
      <w:pPr>
        <w:tabs>
          <w:tab w:val="num" w:pos="1440"/>
        </w:tabs>
        <w:ind w:left="1440" w:hanging="360"/>
      </w:pPr>
      <w:rPr>
        <w:rFonts w:ascii="Arial" w:hAnsi="Arial" w:hint="default"/>
      </w:rPr>
    </w:lvl>
    <w:lvl w:ilvl="2" w:tplc="CC64A3A8" w:tentative="1">
      <w:start w:val="1"/>
      <w:numFmt w:val="bullet"/>
      <w:lvlText w:val="•"/>
      <w:lvlJc w:val="left"/>
      <w:pPr>
        <w:tabs>
          <w:tab w:val="num" w:pos="2160"/>
        </w:tabs>
        <w:ind w:left="2160" w:hanging="360"/>
      </w:pPr>
      <w:rPr>
        <w:rFonts w:ascii="Arial" w:hAnsi="Arial" w:hint="default"/>
      </w:rPr>
    </w:lvl>
    <w:lvl w:ilvl="3" w:tplc="1174EF1A" w:tentative="1">
      <w:start w:val="1"/>
      <w:numFmt w:val="bullet"/>
      <w:lvlText w:val="•"/>
      <w:lvlJc w:val="left"/>
      <w:pPr>
        <w:tabs>
          <w:tab w:val="num" w:pos="2880"/>
        </w:tabs>
        <w:ind w:left="2880" w:hanging="360"/>
      </w:pPr>
      <w:rPr>
        <w:rFonts w:ascii="Arial" w:hAnsi="Arial" w:hint="default"/>
      </w:rPr>
    </w:lvl>
    <w:lvl w:ilvl="4" w:tplc="6EA2C73A" w:tentative="1">
      <w:start w:val="1"/>
      <w:numFmt w:val="bullet"/>
      <w:lvlText w:val="•"/>
      <w:lvlJc w:val="left"/>
      <w:pPr>
        <w:tabs>
          <w:tab w:val="num" w:pos="3600"/>
        </w:tabs>
        <w:ind w:left="3600" w:hanging="360"/>
      </w:pPr>
      <w:rPr>
        <w:rFonts w:ascii="Arial" w:hAnsi="Arial" w:hint="default"/>
      </w:rPr>
    </w:lvl>
    <w:lvl w:ilvl="5" w:tplc="77207646" w:tentative="1">
      <w:start w:val="1"/>
      <w:numFmt w:val="bullet"/>
      <w:lvlText w:val="•"/>
      <w:lvlJc w:val="left"/>
      <w:pPr>
        <w:tabs>
          <w:tab w:val="num" w:pos="4320"/>
        </w:tabs>
        <w:ind w:left="4320" w:hanging="360"/>
      </w:pPr>
      <w:rPr>
        <w:rFonts w:ascii="Arial" w:hAnsi="Arial" w:hint="default"/>
      </w:rPr>
    </w:lvl>
    <w:lvl w:ilvl="6" w:tplc="F5EAB548" w:tentative="1">
      <w:start w:val="1"/>
      <w:numFmt w:val="bullet"/>
      <w:lvlText w:val="•"/>
      <w:lvlJc w:val="left"/>
      <w:pPr>
        <w:tabs>
          <w:tab w:val="num" w:pos="5040"/>
        </w:tabs>
        <w:ind w:left="5040" w:hanging="360"/>
      </w:pPr>
      <w:rPr>
        <w:rFonts w:ascii="Arial" w:hAnsi="Arial" w:hint="default"/>
      </w:rPr>
    </w:lvl>
    <w:lvl w:ilvl="7" w:tplc="1EB45E8E" w:tentative="1">
      <w:start w:val="1"/>
      <w:numFmt w:val="bullet"/>
      <w:lvlText w:val="•"/>
      <w:lvlJc w:val="left"/>
      <w:pPr>
        <w:tabs>
          <w:tab w:val="num" w:pos="5760"/>
        </w:tabs>
        <w:ind w:left="5760" w:hanging="360"/>
      </w:pPr>
      <w:rPr>
        <w:rFonts w:ascii="Arial" w:hAnsi="Arial" w:hint="default"/>
      </w:rPr>
    </w:lvl>
    <w:lvl w:ilvl="8" w:tplc="0A6E7428" w:tentative="1">
      <w:start w:val="1"/>
      <w:numFmt w:val="bullet"/>
      <w:lvlText w:val="•"/>
      <w:lvlJc w:val="left"/>
      <w:pPr>
        <w:tabs>
          <w:tab w:val="num" w:pos="6480"/>
        </w:tabs>
        <w:ind w:left="6480" w:hanging="360"/>
      </w:pPr>
      <w:rPr>
        <w:rFonts w:ascii="Arial" w:hAnsi="Arial" w:hint="default"/>
      </w:rPr>
    </w:lvl>
  </w:abstractNum>
  <w:abstractNum w:abstractNumId="20">
    <w:nsid w:val="74925579"/>
    <w:multiLevelType w:val="hybridMultilevel"/>
    <w:tmpl w:val="7D86F220"/>
    <w:lvl w:ilvl="0" w:tplc="712E64A8">
      <w:start w:val="1"/>
      <w:numFmt w:val="bullet"/>
      <w:lvlText w:val="•"/>
      <w:lvlJc w:val="left"/>
      <w:pPr>
        <w:tabs>
          <w:tab w:val="num" w:pos="720"/>
        </w:tabs>
        <w:ind w:left="720" w:hanging="360"/>
      </w:pPr>
      <w:rPr>
        <w:rFonts w:ascii="Arial" w:hAnsi="Arial" w:hint="default"/>
      </w:rPr>
    </w:lvl>
    <w:lvl w:ilvl="1" w:tplc="E0BC5246" w:tentative="1">
      <w:start w:val="1"/>
      <w:numFmt w:val="bullet"/>
      <w:lvlText w:val="•"/>
      <w:lvlJc w:val="left"/>
      <w:pPr>
        <w:tabs>
          <w:tab w:val="num" w:pos="1440"/>
        </w:tabs>
        <w:ind w:left="1440" w:hanging="360"/>
      </w:pPr>
      <w:rPr>
        <w:rFonts w:ascii="Arial" w:hAnsi="Arial" w:hint="default"/>
      </w:rPr>
    </w:lvl>
    <w:lvl w:ilvl="2" w:tplc="968E51A4" w:tentative="1">
      <w:start w:val="1"/>
      <w:numFmt w:val="bullet"/>
      <w:lvlText w:val="•"/>
      <w:lvlJc w:val="left"/>
      <w:pPr>
        <w:tabs>
          <w:tab w:val="num" w:pos="2160"/>
        </w:tabs>
        <w:ind w:left="2160" w:hanging="360"/>
      </w:pPr>
      <w:rPr>
        <w:rFonts w:ascii="Arial" w:hAnsi="Arial" w:hint="default"/>
      </w:rPr>
    </w:lvl>
    <w:lvl w:ilvl="3" w:tplc="754C61F6" w:tentative="1">
      <w:start w:val="1"/>
      <w:numFmt w:val="bullet"/>
      <w:lvlText w:val="•"/>
      <w:lvlJc w:val="left"/>
      <w:pPr>
        <w:tabs>
          <w:tab w:val="num" w:pos="2880"/>
        </w:tabs>
        <w:ind w:left="2880" w:hanging="360"/>
      </w:pPr>
      <w:rPr>
        <w:rFonts w:ascii="Arial" w:hAnsi="Arial" w:hint="default"/>
      </w:rPr>
    </w:lvl>
    <w:lvl w:ilvl="4" w:tplc="6FBCEBA6" w:tentative="1">
      <w:start w:val="1"/>
      <w:numFmt w:val="bullet"/>
      <w:lvlText w:val="•"/>
      <w:lvlJc w:val="left"/>
      <w:pPr>
        <w:tabs>
          <w:tab w:val="num" w:pos="3600"/>
        </w:tabs>
        <w:ind w:left="3600" w:hanging="360"/>
      </w:pPr>
      <w:rPr>
        <w:rFonts w:ascii="Arial" w:hAnsi="Arial" w:hint="default"/>
      </w:rPr>
    </w:lvl>
    <w:lvl w:ilvl="5" w:tplc="BEFC612A" w:tentative="1">
      <w:start w:val="1"/>
      <w:numFmt w:val="bullet"/>
      <w:lvlText w:val="•"/>
      <w:lvlJc w:val="left"/>
      <w:pPr>
        <w:tabs>
          <w:tab w:val="num" w:pos="4320"/>
        </w:tabs>
        <w:ind w:left="4320" w:hanging="360"/>
      </w:pPr>
      <w:rPr>
        <w:rFonts w:ascii="Arial" w:hAnsi="Arial" w:hint="default"/>
      </w:rPr>
    </w:lvl>
    <w:lvl w:ilvl="6" w:tplc="F78C6E96" w:tentative="1">
      <w:start w:val="1"/>
      <w:numFmt w:val="bullet"/>
      <w:lvlText w:val="•"/>
      <w:lvlJc w:val="left"/>
      <w:pPr>
        <w:tabs>
          <w:tab w:val="num" w:pos="5040"/>
        </w:tabs>
        <w:ind w:left="5040" w:hanging="360"/>
      </w:pPr>
      <w:rPr>
        <w:rFonts w:ascii="Arial" w:hAnsi="Arial" w:hint="default"/>
      </w:rPr>
    </w:lvl>
    <w:lvl w:ilvl="7" w:tplc="07885F2C" w:tentative="1">
      <w:start w:val="1"/>
      <w:numFmt w:val="bullet"/>
      <w:lvlText w:val="•"/>
      <w:lvlJc w:val="left"/>
      <w:pPr>
        <w:tabs>
          <w:tab w:val="num" w:pos="5760"/>
        </w:tabs>
        <w:ind w:left="5760" w:hanging="360"/>
      </w:pPr>
      <w:rPr>
        <w:rFonts w:ascii="Arial" w:hAnsi="Arial" w:hint="default"/>
      </w:rPr>
    </w:lvl>
    <w:lvl w:ilvl="8" w:tplc="7EFADAA0" w:tentative="1">
      <w:start w:val="1"/>
      <w:numFmt w:val="bullet"/>
      <w:lvlText w:val="•"/>
      <w:lvlJc w:val="left"/>
      <w:pPr>
        <w:tabs>
          <w:tab w:val="num" w:pos="6480"/>
        </w:tabs>
        <w:ind w:left="6480" w:hanging="360"/>
      </w:pPr>
      <w:rPr>
        <w:rFonts w:ascii="Arial" w:hAnsi="Arial" w:hint="default"/>
      </w:rPr>
    </w:lvl>
  </w:abstractNum>
  <w:abstractNum w:abstractNumId="21">
    <w:nsid w:val="76394365"/>
    <w:multiLevelType w:val="hybridMultilevel"/>
    <w:tmpl w:val="9D0C7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67B19D2"/>
    <w:multiLevelType w:val="hybridMultilevel"/>
    <w:tmpl w:val="7A1ADE42"/>
    <w:lvl w:ilvl="0" w:tplc="4E022E08">
      <w:start w:val="1"/>
      <w:numFmt w:val="decimal"/>
      <w:lvlText w:val="%1."/>
      <w:lvlJc w:val="left"/>
      <w:pPr>
        <w:tabs>
          <w:tab w:val="num" w:pos="720"/>
        </w:tabs>
        <w:ind w:left="720" w:hanging="360"/>
      </w:pPr>
      <w:rPr>
        <w:rFonts w:cs="Times New Roman"/>
      </w:rPr>
    </w:lvl>
    <w:lvl w:ilvl="1" w:tplc="35380DF2" w:tentative="1">
      <w:start w:val="1"/>
      <w:numFmt w:val="decimal"/>
      <w:lvlText w:val="%2."/>
      <w:lvlJc w:val="left"/>
      <w:pPr>
        <w:tabs>
          <w:tab w:val="num" w:pos="1440"/>
        </w:tabs>
        <w:ind w:left="1440" w:hanging="360"/>
      </w:pPr>
      <w:rPr>
        <w:rFonts w:cs="Times New Roman"/>
      </w:rPr>
    </w:lvl>
    <w:lvl w:ilvl="2" w:tplc="4DA41D36" w:tentative="1">
      <w:start w:val="1"/>
      <w:numFmt w:val="decimal"/>
      <w:lvlText w:val="%3."/>
      <w:lvlJc w:val="left"/>
      <w:pPr>
        <w:tabs>
          <w:tab w:val="num" w:pos="2160"/>
        </w:tabs>
        <w:ind w:left="2160" w:hanging="360"/>
      </w:pPr>
      <w:rPr>
        <w:rFonts w:cs="Times New Roman"/>
      </w:rPr>
    </w:lvl>
    <w:lvl w:ilvl="3" w:tplc="2424EB96" w:tentative="1">
      <w:start w:val="1"/>
      <w:numFmt w:val="decimal"/>
      <w:lvlText w:val="%4."/>
      <w:lvlJc w:val="left"/>
      <w:pPr>
        <w:tabs>
          <w:tab w:val="num" w:pos="2880"/>
        </w:tabs>
        <w:ind w:left="2880" w:hanging="360"/>
      </w:pPr>
      <w:rPr>
        <w:rFonts w:cs="Times New Roman"/>
      </w:rPr>
    </w:lvl>
    <w:lvl w:ilvl="4" w:tplc="5D7CDE2A" w:tentative="1">
      <w:start w:val="1"/>
      <w:numFmt w:val="decimal"/>
      <w:lvlText w:val="%5."/>
      <w:lvlJc w:val="left"/>
      <w:pPr>
        <w:tabs>
          <w:tab w:val="num" w:pos="3600"/>
        </w:tabs>
        <w:ind w:left="3600" w:hanging="360"/>
      </w:pPr>
      <w:rPr>
        <w:rFonts w:cs="Times New Roman"/>
      </w:rPr>
    </w:lvl>
    <w:lvl w:ilvl="5" w:tplc="6C68530E" w:tentative="1">
      <w:start w:val="1"/>
      <w:numFmt w:val="decimal"/>
      <w:lvlText w:val="%6."/>
      <w:lvlJc w:val="left"/>
      <w:pPr>
        <w:tabs>
          <w:tab w:val="num" w:pos="4320"/>
        </w:tabs>
        <w:ind w:left="4320" w:hanging="360"/>
      </w:pPr>
      <w:rPr>
        <w:rFonts w:cs="Times New Roman"/>
      </w:rPr>
    </w:lvl>
    <w:lvl w:ilvl="6" w:tplc="D24C57D8" w:tentative="1">
      <w:start w:val="1"/>
      <w:numFmt w:val="decimal"/>
      <w:lvlText w:val="%7."/>
      <w:lvlJc w:val="left"/>
      <w:pPr>
        <w:tabs>
          <w:tab w:val="num" w:pos="5040"/>
        </w:tabs>
        <w:ind w:left="5040" w:hanging="360"/>
      </w:pPr>
      <w:rPr>
        <w:rFonts w:cs="Times New Roman"/>
      </w:rPr>
    </w:lvl>
    <w:lvl w:ilvl="7" w:tplc="60B69C6C" w:tentative="1">
      <w:start w:val="1"/>
      <w:numFmt w:val="decimal"/>
      <w:lvlText w:val="%8."/>
      <w:lvlJc w:val="left"/>
      <w:pPr>
        <w:tabs>
          <w:tab w:val="num" w:pos="5760"/>
        </w:tabs>
        <w:ind w:left="5760" w:hanging="360"/>
      </w:pPr>
      <w:rPr>
        <w:rFonts w:cs="Times New Roman"/>
      </w:rPr>
    </w:lvl>
    <w:lvl w:ilvl="8" w:tplc="86F013E4" w:tentative="1">
      <w:start w:val="1"/>
      <w:numFmt w:val="decimal"/>
      <w:lvlText w:val="%9."/>
      <w:lvlJc w:val="left"/>
      <w:pPr>
        <w:tabs>
          <w:tab w:val="num" w:pos="6480"/>
        </w:tabs>
        <w:ind w:left="6480" w:hanging="360"/>
      </w:pPr>
      <w:rPr>
        <w:rFonts w:cs="Times New Roman"/>
      </w:rPr>
    </w:lvl>
  </w:abstractNum>
  <w:num w:numId="1">
    <w:abstractNumId w:val="13"/>
  </w:num>
  <w:num w:numId="2">
    <w:abstractNumId w:val="0"/>
  </w:num>
  <w:num w:numId="3">
    <w:abstractNumId w:val="14"/>
  </w:num>
  <w:num w:numId="4">
    <w:abstractNumId w:val="18"/>
  </w:num>
  <w:num w:numId="5">
    <w:abstractNumId w:val="12"/>
  </w:num>
  <w:num w:numId="6">
    <w:abstractNumId w:val="22"/>
  </w:num>
  <w:num w:numId="7">
    <w:abstractNumId w:val="1"/>
  </w:num>
  <w:num w:numId="8">
    <w:abstractNumId w:val="19"/>
  </w:num>
  <w:num w:numId="9">
    <w:abstractNumId w:val="11"/>
  </w:num>
  <w:num w:numId="10">
    <w:abstractNumId w:val="2"/>
  </w:num>
  <w:num w:numId="11">
    <w:abstractNumId w:val="15"/>
  </w:num>
  <w:num w:numId="12">
    <w:abstractNumId w:val="20"/>
  </w:num>
  <w:num w:numId="13">
    <w:abstractNumId w:val="16"/>
  </w:num>
  <w:num w:numId="14">
    <w:abstractNumId w:val="8"/>
  </w:num>
  <w:num w:numId="15">
    <w:abstractNumId w:val="7"/>
  </w:num>
  <w:num w:numId="16">
    <w:abstractNumId w:val="17"/>
  </w:num>
  <w:num w:numId="17">
    <w:abstractNumId w:val="3"/>
  </w:num>
  <w:num w:numId="18">
    <w:abstractNumId w:val="5"/>
  </w:num>
  <w:num w:numId="19">
    <w:abstractNumId w:val="4"/>
  </w:num>
  <w:num w:numId="20">
    <w:abstractNumId w:val="9"/>
  </w:num>
  <w:num w:numId="21">
    <w:abstractNumId w:val="6"/>
  </w:num>
  <w:num w:numId="22">
    <w:abstractNumId w:val="1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1304"/>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6D3E"/>
    <w:rsid w:val="000039C7"/>
    <w:rsid w:val="00057CCE"/>
    <w:rsid w:val="000714FC"/>
    <w:rsid w:val="000B1072"/>
    <w:rsid w:val="000B1B92"/>
    <w:rsid w:val="000C3026"/>
    <w:rsid w:val="000C6D3E"/>
    <w:rsid w:val="000E6A8C"/>
    <w:rsid w:val="000F6F6B"/>
    <w:rsid w:val="00125BB5"/>
    <w:rsid w:val="00135559"/>
    <w:rsid w:val="00154C9F"/>
    <w:rsid w:val="001853D4"/>
    <w:rsid w:val="00186045"/>
    <w:rsid w:val="0021166B"/>
    <w:rsid w:val="00217460"/>
    <w:rsid w:val="00235AF6"/>
    <w:rsid w:val="0024659D"/>
    <w:rsid w:val="0026581F"/>
    <w:rsid w:val="0026586E"/>
    <w:rsid w:val="0026777C"/>
    <w:rsid w:val="0027036F"/>
    <w:rsid w:val="0027269D"/>
    <w:rsid w:val="0028765C"/>
    <w:rsid w:val="002C479A"/>
    <w:rsid w:val="002E1B8F"/>
    <w:rsid w:val="0030244A"/>
    <w:rsid w:val="00320433"/>
    <w:rsid w:val="00326B6A"/>
    <w:rsid w:val="00350C48"/>
    <w:rsid w:val="003563EA"/>
    <w:rsid w:val="00366BD3"/>
    <w:rsid w:val="003748CD"/>
    <w:rsid w:val="00387B83"/>
    <w:rsid w:val="003C47DD"/>
    <w:rsid w:val="003D495A"/>
    <w:rsid w:val="003E00CA"/>
    <w:rsid w:val="003E097E"/>
    <w:rsid w:val="003E66CA"/>
    <w:rsid w:val="00417AC6"/>
    <w:rsid w:val="00456BA4"/>
    <w:rsid w:val="004665E2"/>
    <w:rsid w:val="00473B80"/>
    <w:rsid w:val="00485946"/>
    <w:rsid w:val="004A7352"/>
    <w:rsid w:val="004B74E9"/>
    <w:rsid w:val="004F0F2A"/>
    <w:rsid w:val="0050652F"/>
    <w:rsid w:val="00513DEB"/>
    <w:rsid w:val="005179B1"/>
    <w:rsid w:val="00530BC3"/>
    <w:rsid w:val="00545D7A"/>
    <w:rsid w:val="00547405"/>
    <w:rsid w:val="005508CC"/>
    <w:rsid w:val="00555193"/>
    <w:rsid w:val="00566917"/>
    <w:rsid w:val="0058386B"/>
    <w:rsid w:val="005C0A70"/>
    <w:rsid w:val="00601609"/>
    <w:rsid w:val="00613103"/>
    <w:rsid w:val="00616C44"/>
    <w:rsid w:val="00621CC8"/>
    <w:rsid w:val="00630293"/>
    <w:rsid w:val="00643850"/>
    <w:rsid w:val="00685496"/>
    <w:rsid w:val="006C08EA"/>
    <w:rsid w:val="006C142F"/>
    <w:rsid w:val="006C1E26"/>
    <w:rsid w:val="006D54B0"/>
    <w:rsid w:val="006E476B"/>
    <w:rsid w:val="00711693"/>
    <w:rsid w:val="00740E14"/>
    <w:rsid w:val="00771BE1"/>
    <w:rsid w:val="0078580D"/>
    <w:rsid w:val="00787C91"/>
    <w:rsid w:val="007A21A3"/>
    <w:rsid w:val="007D70B4"/>
    <w:rsid w:val="007E0856"/>
    <w:rsid w:val="007E32FB"/>
    <w:rsid w:val="00802AD1"/>
    <w:rsid w:val="0085010B"/>
    <w:rsid w:val="0085013E"/>
    <w:rsid w:val="008B35DF"/>
    <w:rsid w:val="008C77AC"/>
    <w:rsid w:val="008C7DBE"/>
    <w:rsid w:val="008E0019"/>
    <w:rsid w:val="009108CD"/>
    <w:rsid w:val="00925E8E"/>
    <w:rsid w:val="00957BEC"/>
    <w:rsid w:val="00965463"/>
    <w:rsid w:val="009A0FC0"/>
    <w:rsid w:val="009A525A"/>
    <w:rsid w:val="009E13F7"/>
    <w:rsid w:val="00A26B19"/>
    <w:rsid w:val="00A279F9"/>
    <w:rsid w:val="00A5445B"/>
    <w:rsid w:val="00A70B90"/>
    <w:rsid w:val="00A77F1D"/>
    <w:rsid w:val="00A8480A"/>
    <w:rsid w:val="00A93E99"/>
    <w:rsid w:val="00AA01EA"/>
    <w:rsid w:val="00AB210D"/>
    <w:rsid w:val="00AC6237"/>
    <w:rsid w:val="00AC625E"/>
    <w:rsid w:val="00AE01BE"/>
    <w:rsid w:val="00B17A59"/>
    <w:rsid w:val="00B56687"/>
    <w:rsid w:val="00B81005"/>
    <w:rsid w:val="00B813DD"/>
    <w:rsid w:val="00B8613F"/>
    <w:rsid w:val="00BB79FF"/>
    <w:rsid w:val="00BC5BD9"/>
    <w:rsid w:val="00BE66EE"/>
    <w:rsid w:val="00C15553"/>
    <w:rsid w:val="00C3430B"/>
    <w:rsid w:val="00CA3731"/>
    <w:rsid w:val="00CF5EA0"/>
    <w:rsid w:val="00CF7E58"/>
    <w:rsid w:val="00D31582"/>
    <w:rsid w:val="00D42E5A"/>
    <w:rsid w:val="00D60EF9"/>
    <w:rsid w:val="00D72761"/>
    <w:rsid w:val="00DC33D5"/>
    <w:rsid w:val="00DC76E5"/>
    <w:rsid w:val="00DD3994"/>
    <w:rsid w:val="00DD79D8"/>
    <w:rsid w:val="00DE7B75"/>
    <w:rsid w:val="00E012E6"/>
    <w:rsid w:val="00E103F7"/>
    <w:rsid w:val="00E220A5"/>
    <w:rsid w:val="00E3066D"/>
    <w:rsid w:val="00E34C1E"/>
    <w:rsid w:val="00E51419"/>
    <w:rsid w:val="00E54DE9"/>
    <w:rsid w:val="00E55DE1"/>
    <w:rsid w:val="00E858C8"/>
    <w:rsid w:val="00EB7871"/>
    <w:rsid w:val="00ED3A46"/>
    <w:rsid w:val="00ED6B1D"/>
    <w:rsid w:val="00EE6C0A"/>
    <w:rsid w:val="00F06E8E"/>
    <w:rsid w:val="00F2294E"/>
    <w:rsid w:val="00F45853"/>
    <w:rsid w:val="00F52841"/>
    <w:rsid w:val="00F6121A"/>
    <w:rsid w:val="00F65F6E"/>
    <w:rsid w:val="00F87802"/>
    <w:rsid w:val="00FD6156"/>
    <w:rsid w:val="00FE1D0F"/>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D3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uiPriority w:val="99"/>
    <w:rsid w:val="00DE7B75"/>
    <w:rPr>
      <w:rFonts w:cs="Times New Roman"/>
    </w:rPr>
  </w:style>
  <w:style w:type="character" w:styleId="Emphasis">
    <w:name w:val="Emphasis"/>
    <w:basedOn w:val="DefaultParagraphFont"/>
    <w:uiPriority w:val="99"/>
    <w:qFormat/>
    <w:rsid w:val="00DE7B75"/>
    <w:rPr>
      <w:rFonts w:cs="Times New Roman"/>
      <w:i/>
      <w:iCs/>
    </w:rPr>
  </w:style>
  <w:style w:type="paragraph" w:styleId="ListParagraph">
    <w:name w:val="List Paragraph"/>
    <w:basedOn w:val="Normal"/>
    <w:uiPriority w:val="99"/>
    <w:qFormat/>
    <w:rsid w:val="007E0856"/>
    <w:pPr>
      <w:ind w:left="720"/>
      <w:contextualSpacing/>
    </w:pPr>
  </w:style>
  <w:style w:type="paragraph" w:styleId="BalloonText">
    <w:name w:val="Balloon Text"/>
    <w:basedOn w:val="Normal"/>
    <w:link w:val="BalloonTextChar"/>
    <w:uiPriority w:val="99"/>
    <w:semiHidden/>
    <w:rsid w:val="006438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3850"/>
    <w:rPr>
      <w:rFonts w:ascii="Tahoma" w:hAnsi="Tahoma" w:cs="Tahoma"/>
      <w:sz w:val="16"/>
      <w:szCs w:val="16"/>
      <w:lang w:eastAsia="da-DK"/>
    </w:rPr>
  </w:style>
  <w:style w:type="paragraph" w:styleId="EndnoteText">
    <w:name w:val="endnote text"/>
    <w:basedOn w:val="Normal"/>
    <w:link w:val="EndnoteTextChar"/>
    <w:uiPriority w:val="99"/>
    <w:semiHidden/>
    <w:rsid w:val="009108CD"/>
    <w:rPr>
      <w:sz w:val="20"/>
      <w:szCs w:val="20"/>
    </w:rPr>
  </w:style>
  <w:style w:type="character" w:customStyle="1" w:styleId="EndnoteTextChar">
    <w:name w:val="Endnote Text Char"/>
    <w:basedOn w:val="DefaultParagraphFont"/>
    <w:link w:val="EndnoteText"/>
    <w:uiPriority w:val="99"/>
    <w:semiHidden/>
    <w:locked/>
    <w:rsid w:val="009108CD"/>
    <w:rPr>
      <w:rFonts w:ascii="Times New Roman" w:hAnsi="Times New Roman" w:cs="Times New Roman"/>
      <w:sz w:val="20"/>
      <w:szCs w:val="20"/>
      <w:lang w:eastAsia="da-DK"/>
    </w:rPr>
  </w:style>
  <w:style w:type="character" w:styleId="EndnoteReference">
    <w:name w:val="endnote reference"/>
    <w:basedOn w:val="DefaultParagraphFont"/>
    <w:uiPriority w:val="99"/>
    <w:semiHidden/>
    <w:rsid w:val="009108CD"/>
    <w:rPr>
      <w:rFonts w:cs="Times New Roman"/>
      <w:vertAlign w:val="superscript"/>
    </w:rPr>
  </w:style>
  <w:style w:type="character" w:styleId="CommentReference">
    <w:name w:val="annotation reference"/>
    <w:basedOn w:val="DefaultParagraphFont"/>
    <w:uiPriority w:val="99"/>
    <w:semiHidden/>
    <w:rsid w:val="009108CD"/>
    <w:rPr>
      <w:rFonts w:cs="Times New Roman"/>
      <w:sz w:val="16"/>
      <w:szCs w:val="16"/>
    </w:rPr>
  </w:style>
  <w:style w:type="paragraph" w:styleId="CommentText">
    <w:name w:val="annotation text"/>
    <w:basedOn w:val="Normal"/>
    <w:link w:val="CommentTextChar"/>
    <w:uiPriority w:val="99"/>
    <w:semiHidden/>
    <w:rsid w:val="009108CD"/>
    <w:rPr>
      <w:sz w:val="20"/>
      <w:szCs w:val="20"/>
    </w:rPr>
  </w:style>
  <w:style w:type="character" w:customStyle="1" w:styleId="CommentTextChar">
    <w:name w:val="Comment Text Char"/>
    <w:basedOn w:val="DefaultParagraphFont"/>
    <w:link w:val="CommentText"/>
    <w:uiPriority w:val="99"/>
    <w:semiHidden/>
    <w:locked/>
    <w:rsid w:val="009108CD"/>
    <w:rPr>
      <w:rFonts w:ascii="Times New Roman" w:hAnsi="Times New Roman" w:cs="Times New Roman"/>
      <w:sz w:val="20"/>
      <w:szCs w:val="20"/>
      <w:lang w:eastAsia="da-DK"/>
    </w:rPr>
  </w:style>
  <w:style w:type="paragraph" w:styleId="Quote">
    <w:name w:val="Quote"/>
    <w:basedOn w:val="Normal"/>
    <w:next w:val="Normal"/>
    <w:link w:val="QuoteChar"/>
    <w:uiPriority w:val="99"/>
    <w:qFormat/>
    <w:rsid w:val="004B74E9"/>
    <w:pPr>
      <w:spacing w:before="240" w:after="240" w:line="276" w:lineRule="auto"/>
      <w:ind w:left="284" w:right="170"/>
    </w:pPr>
    <w:rPr>
      <w:rFonts w:ascii="Calibri" w:eastAsia="Calibri" w:hAnsi="Calibri"/>
      <w:i/>
      <w:iCs/>
      <w:color w:val="000000"/>
      <w:sz w:val="22"/>
      <w:szCs w:val="22"/>
      <w:lang w:eastAsia="en-US"/>
    </w:rPr>
  </w:style>
  <w:style w:type="character" w:customStyle="1" w:styleId="QuoteChar">
    <w:name w:val="Quote Char"/>
    <w:basedOn w:val="DefaultParagraphFont"/>
    <w:link w:val="Quote"/>
    <w:uiPriority w:val="99"/>
    <w:locked/>
    <w:rsid w:val="004B74E9"/>
    <w:rPr>
      <w:rFonts w:ascii="Calibri" w:eastAsia="Times New Roman" w:hAnsi="Calibri" w:cs="Times New Roman"/>
      <w:i/>
      <w:iCs/>
      <w:color w:val="000000"/>
    </w:rPr>
  </w:style>
  <w:style w:type="paragraph" w:styleId="FootnoteText">
    <w:name w:val="footnote text"/>
    <w:aliases w:val="Fodnotetekst Tegn1,Fodnotetekst Tegn Tegn,Fodnotetekst Tegn1 Tegn Tegn,Fodnotetekst Tegn Tegn Tegn Tegn Tegn"/>
    <w:basedOn w:val="Normal"/>
    <w:link w:val="FootnoteTextChar"/>
    <w:uiPriority w:val="99"/>
    <w:rsid w:val="004B74E9"/>
    <w:pPr>
      <w:spacing w:line="360" w:lineRule="auto"/>
    </w:pPr>
    <w:rPr>
      <w:rFonts w:ascii="Calibri" w:eastAsia="Calibri" w:hAnsi="Calibri"/>
      <w:sz w:val="20"/>
      <w:szCs w:val="20"/>
      <w:lang w:eastAsia="en-US"/>
    </w:rPr>
  </w:style>
  <w:style w:type="character" w:customStyle="1" w:styleId="FootnoteTextChar">
    <w:name w:val="Footnote Text Char"/>
    <w:aliases w:val="Fodnotetekst Tegn1 Char,Fodnotetekst Tegn Tegn Char,Fodnotetekst Tegn1 Tegn Tegn Char,Fodnotetekst Tegn Tegn Tegn Tegn Tegn Char"/>
    <w:basedOn w:val="DefaultParagraphFont"/>
    <w:link w:val="FootnoteText"/>
    <w:uiPriority w:val="99"/>
    <w:locked/>
    <w:rsid w:val="004B74E9"/>
    <w:rPr>
      <w:rFonts w:ascii="Calibri" w:eastAsia="Times New Roman" w:hAnsi="Calibri" w:cs="Times New Roman"/>
      <w:sz w:val="20"/>
      <w:szCs w:val="20"/>
    </w:rPr>
  </w:style>
  <w:style w:type="character" w:styleId="FootnoteReference">
    <w:name w:val="footnote reference"/>
    <w:basedOn w:val="DefaultParagraphFont"/>
    <w:uiPriority w:val="99"/>
    <w:rsid w:val="004B74E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74700230">
      <w:marLeft w:val="0"/>
      <w:marRight w:val="0"/>
      <w:marTop w:val="0"/>
      <w:marBottom w:val="0"/>
      <w:divBdr>
        <w:top w:val="none" w:sz="0" w:space="0" w:color="auto"/>
        <w:left w:val="none" w:sz="0" w:space="0" w:color="auto"/>
        <w:bottom w:val="none" w:sz="0" w:space="0" w:color="auto"/>
        <w:right w:val="none" w:sz="0" w:space="0" w:color="auto"/>
      </w:divBdr>
      <w:divsChild>
        <w:div w:id="374700270">
          <w:marLeft w:val="547"/>
          <w:marRight w:val="0"/>
          <w:marTop w:val="154"/>
          <w:marBottom w:val="0"/>
          <w:divBdr>
            <w:top w:val="none" w:sz="0" w:space="0" w:color="auto"/>
            <w:left w:val="none" w:sz="0" w:space="0" w:color="auto"/>
            <w:bottom w:val="none" w:sz="0" w:space="0" w:color="auto"/>
            <w:right w:val="none" w:sz="0" w:space="0" w:color="auto"/>
          </w:divBdr>
        </w:div>
        <w:div w:id="374700303">
          <w:marLeft w:val="547"/>
          <w:marRight w:val="0"/>
          <w:marTop w:val="154"/>
          <w:marBottom w:val="0"/>
          <w:divBdr>
            <w:top w:val="none" w:sz="0" w:space="0" w:color="auto"/>
            <w:left w:val="none" w:sz="0" w:space="0" w:color="auto"/>
            <w:bottom w:val="none" w:sz="0" w:space="0" w:color="auto"/>
            <w:right w:val="none" w:sz="0" w:space="0" w:color="auto"/>
          </w:divBdr>
        </w:div>
      </w:divsChild>
    </w:div>
    <w:div w:id="374700233">
      <w:marLeft w:val="0"/>
      <w:marRight w:val="0"/>
      <w:marTop w:val="0"/>
      <w:marBottom w:val="0"/>
      <w:divBdr>
        <w:top w:val="none" w:sz="0" w:space="0" w:color="auto"/>
        <w:left w:val="none" w:sz="0" w:space="0" w:color="auto"/>
        <w:bottom w:val="none" w:sz="0" w:space="0" w:color="auto"/>
        <w:right w:val="none" w:sz="0" w:space="0" w:color="auto"/>
      </w:divBdr>
      <w:divsChild>
        <w:div w:id="374700302">
          <w:marLeft w:val="547"/>
          <w:marRight w:val="0"/>
          <w:marTop w:val="154"/>
          <w:marBottom w:val="0"/>
          <w:divBdr>
            <w:top w:val="none" w:sz="0" w:space="0" w:color="auto"/>
            <w:left w:val="none" w:sz="0" w:space="0" w:color="auto"/>
            <w:bottom w:val="none" w:sz="0" w:space="0" w:color="auto"/>
            <w:right w:val="none" w:sz="0" w:space="0" w:color="auto"/>
          </w:divBdr>
        </w:div>
      </w:divsChild>
    </w:div>
    <w:div w:id="374700234">
      <w:marLeft w:val="0"/>
      <w:marRight w:val="0"/>
      <w:marTop w:val="0"/>
      <w:marBottom w:val="0"/>
      <w:divBdr>
        <w:top w:val="none" w:sz="0" w:space="0" w:color="auto"/>
        <w:left w:val="none" w:sz="0" w:space="0" w:color="auto"/>
        <w:bottom w:val="none" w:sz="0" w:space="0" w:color="auto"/>
        <w:right w:val="none" w:sz="0" w:space="0" w:color="auto"/>
      </w:divBdr>
      <w:divsChild>
        <w:div w:id="374700236">
          <w:marLeft w:val="547"/>
          <w:marRight w:val="0"/>
          <w:marTop w:val="154"/>
          <w:marBottom w:val="0"/>
          <w:divBdr>
            <w:top w:val="none" w:sz="0" w:space="0" w:color="auto"/>
            <w:left w:val="none" w:sz="0" w:space="0" w:color="auto"/>
            <w:bottom w:val="none" w:sz="0" w:space="0" w:color="auto"/>
            <w:right w:val="none" w:sz="0" w:space="0" w:color="auto"/>
          </w:divBdr>
        </w:div>
      </w:divsChild>
    </w:div>
    <w:div w:id="374700242">
      <w:marLeft w:val="0"/>
      <w:marRight w:val="0"/>
      <w:marTop w:val="0"/>
      <w:marBottom w:val="0"/>
      <w:divBdr>
        <w:top w:val="none" w:sz="0" w:space="0" w:color="auto"/>
        <w:left w:val="none" w:sz="0" w:space="0" w:color="auto"/>
        <w:bottom w:val="none" w:sz="0" w:space="0" w:color="auto"/>
        <w:right w:val="none" w:sz="0" w:space="0" w:color="auto"/>
      </w:divBdr>
      <w:divsChild>
        <w:div w:id="374700240">
          <w:marLeft w:val="547"/>
          <w:marRight w:val="0"/>
          <w:marTop w:val="144"/>
          <w:marBottom w:val="0"/>
          <w:divBdr>
            <w:top w:val="none" w:sz="0" w:space="0" w:color="auto"/>
            <w:left w:val="none" w:sz="0" w:space="0" w:color="auto"/>
            <w:bottom w:val="none" w:sz="0" w:space="0" w:color="auto"/>
            <w:right w:val="none" w:sz="0" w:space="0" w:color="auto"/>
          </w:divBdr>
        </w:div>
        <w:div w:id="374700254">
          <w:marLeft w:val="547"/>
          <w:marRight w:val="0"/>
          <w:marTop w:val="144"/>
          <w:marBottom w:val="0"/>
          <w:divBdr>
            <w:top w:val="none" w:sz="0" w:space="0" w:color="auto"/>
            <w:left w:val="none" w:sz="0" w:space="0" w:color="auto"/>
            <w:bottom w:val="none" w:sz="0" w:space="0" w:color="auto"/>
            <w:right w:val="none" w:sz="0" w:space="0" w:color="auto"/>
          </w:divBdr>
        </w:div>
        <w:div w:id="374700292">
          <w:marLeft w:val="547"/>
          <w:marRight w:val="0"/>
          <w:marTop w:val="144"/>
          <w:marBottom w:val="0"/>
          <w:divBdr>
            <w:top w:val="none" w:sz="0" w:space="0" w:color="auto"/>
            <w:left w:val="none" w:sz="0" w:space="0" w:color="auto"/>
            <w:bottom w:val="none" w:sz="0" w:space="0" w:color="auto"/>
            <w:right w:val="none" w:sz="0" w:space="0" w:color="auto"/>
          </w:divBdr>
        </w:div>
      </w:divsChild>
    </w:div>
    <w:div w:id="374700244">
      <w:marLeft w:val="0"/>
      <w:marRight w:val="0"/>
      <w:marTop w:val="0"/>
      <w:marBottom w:val="0"/>
      <w:divBdr>
        <w:top w:val="none" w:sz="0" w:space="0" w:color="auto"/>
        <w:left w:val="none" w:sz="0" w:space="0" w:color="auto"/>
        <w:bottom w:val="none" w:sz="0" w:space="0" w:color="auto"/>
        <w:right w:val="none" w:sz="0" w:space="0" w:color="auto"/>
      </w:divBdr>
      <w:divsChild>
        <w:div w:id="374700245">
          <w:marLeft w:val="547"/>
          <w:marRight w:val="0"/>
          <w:marTop w:val="130"/>
          <w:marBottom w:val="0"/>
          <w:divBdr>
            <w:top w:val="none" w:sz="0" w:space="0" w:color="auto"/>
            <w:left w:val="none" w:sz="0" w:space="0" w:color="auto"/>
            <w:bottom w:val="none" w:sz="0" w:space="0" w:color="auto"/>
            <w:right w:val="none" w:sz="0" w:space="0" w:color="auto"/>
          </w:divBdr>
        </w:div>
        <w:div w:id="374700282">
          <w:marLeft w:val="547"/>
          <w:marRight w:val="0"/>
          <w:marTop w:val="130"/>
          <w:marBottom w:val="0"/>
          <w:divBdr>
            <w:top w:val="none" w:sz="0" w:space="0" w:color="auto"/>
            <w:left w:val="none" w:sz="0" w:space="0" w:color="auto"/>
            <w:bottom w:val="none" w:sz="0" w:space="0" w:color="auto"/>
            <w:right w:val="none" w:sz="0" w:space="0" w:color="auto"/>
          </w:divBdr>
        </w:div>
        <w:div w:id="374700301">
          <w:marLeft w:val="547"/>
          <w:marRight w:val="0"/>
          <w:marTop w:val="130"/>
          <w:marBottom w:val="0"/>
          <w:divBdr>
            <w:top w:val="none" w:sz="0" w:space="0" w:color="auto"/>
            <w:left w:val="none" w:sz="0" w:space="0" w:color="auto"/>
            <w:bottom w:val="none" w:sz="0" w:space="0" w:color="auto"/>
            <w:right w:val="none" w:sz="0" w:space="0" w:color="auto"/>
          </w:divBdr>
        </w:div>
      </w:divsChild>
    </w:div>
    <w:div w:id="374700250">
      <w:marLeft w:val="0"/>
      <w:marRight w:val="0"/>
      <w:marTop w:val="0"/>
      <w:marBottom w:val="0"/>
      <w:divBdr>
        <w:top w:val="none" w:sz="0" w:space="0" w:color="auto"/>
        <w:left w:val="none" w:sz="0" w:space="0" w:color="auto"/>
        <w:bottom w:val="none" w:sz="0" w:space="0" w:color="auto"/>
        <w:right w:val="none" w:sz="0" w:space="0" w:color="auto"/>
      </w:divBdr>
      <w:divsChild>
        <w:div w:id="374700226">
          <w:marLeft w:val="547"/>
          <w:marRight w:val="0"/>
          <w:marTop w:val="154"/>
          <w:marBottom w:val="0"/>
          <w:divBdr>
            <w:top w:val="none" w:sz="0" w:space="0" w:color="auto"/>
            <w:left w:val="none" w:sz="0" w:space="0" w:color="auto"/>
            <w:bottom w:val="none" w:sz="0" w:space="0" w:color="auto"/>
            <w:right w:val="none" w:sz="0" w:space="0" w:color="auto"/>
          </w:divBdr>
        </w:div>
        <w:div w:id="374700287">
          <w:marLeft w:val="547"/>
          <w:marRight w:val="0"/>
          <w:marTop w:val="154"/>
          <w:marBottom w:val="0"/>
          <w:divBdr>
            <w:top w:val="none" w:sz="0" w:space="0" w:color="auto"/>
            <w:left w:val="none" w:sz="0" w:space="0" w:color="auto"/>
            <w:bottom w:val="none" w:sz="0" w:space="0" w:color="auto"/>
            <w:right w:val="none" w:sz="0" w:space="0" w:color="auto"/>
          </w:divBdr>
        </w:div>
      </w:divsChild>
    </w:div>
    <w:div w:id="374700253">
      <w:marLeft w:val="0"/>
      <w:marRight w:val="0"/>
      <w:marTop w:val="0"/>
      <w:marBottom w:val="0"/>
      <w:divBdr>
        <w:top w:val="none" w:sz="0" w:space="0" w:color="auto"/>
        <w:left w:val="none" w:sz="0" w:space="0" w:color="auto"/>
        <w:bottom w:val="none" w:sz="0" w:space="0" w:color="auto"/>
        <w:right w:val="none" w:sz="0" w:space="0" w:color="auto"/>
      </w:divBdr>
      <w:divsChild>
        <w:div w:id="374700283">
          <w:marLeft w:val="547"/>
          <w:marRight w:val="0"/>
          <w:marTop w:val="154"/>
          <w:marBottom w:val="0"/>
          <w:divBdr>
            <w:top w:val="none" w:sz="0" w:space="0" w:color="auto"/>
            <w:left w:val="none" w:sz="0" w:space="0" w:color="auto"/>
            <w:bottom w:val="none" w:sz="0" w:space="0" w:color="auto"/>
            <w:right w:val="none" w:sz="0" w:space="0" w:color="auto"/>
          </w:divBdr>
        </w:div>
      </w:divsChild>
    </w:div>
    <w:div w:id="374700256">
      <w:marLeft w:val="0"/>
      <w:marRight w:val="0"/>
      <w:marTop w:val="0"/>
      <w:marBottom w:val="0"/>
      <w:divBdr>
        <w:top w:val="none" w:sz="0" w:space="0" w:color="auto"/>
        <w:left w:val="none" w:sz="0" w:space="0" w:color="auto"/>
        <w:bottom w:val="none" w:sz="0" w:space="0" w:color="auto"/>
        <w:right w:val="none" w:sz="0" w:space="0" w:color="auto"/>
      </w:divBdr>
      <w:divsChild>
        <w:div w:id="374700251">
          <w:marLeft w:val="547"/>
          <w:marRight w:val="0"/>
          <w:marTop w:val="154"/>
          <w:marBottom w:val="0"/>
          <w:divBdr>
            <w:top w:val="none" w:sz="0" w:space="0" w:color="auto"/>
            <w:left w:val="none" w:sz="0" w:space="0" w:color="auto"/>
            <w:bottom w:val="none" w:sz="0" w:space="0" w:color="auto"/>
            <w:right w:val="none" w:sz="0" w:space="0" w:color="auto"/>
          </w:divBdr>
        </w:div>
        <w:div w:id="374700262">
          <w:marLeft w:val="547"/>
          <w:marRight w:val="0"/>
          <w:marTop w:val="154"/>
          <w:marBottom w:val="0"/>
          <w:divBdr>
            <w:top w:val="none" w:sz="0" w:space="0" w:color="auto"/>
            <w:left w:val="none" w:sz="0" w:space="0" w:color="auto"/>
            <w:bottom w:val="none" w:sz="0" w:space="0" w:color="auto"/>
            <w:right w:val="none" w:sz="0" w:space="0" w:color="auto"/>
          </w:divBdr>
        </w:div>
        <w:div w:id="374700284">
          <w:marLeft w:val="547"/>
          <w:marRight w:val="0"/>
          <w:marTop w:val="154"/>
          <w:marBottom w:val="0"/>
          <w:divBdr>
            <w:top w:val="none" w:sz="0" w:space="0" w:color="auto"/>
            <w:left w:val="none" w:sz="0" w:space="0" w:color="auto"/>
            <w:bottom w:val="none" w:sz="0" w:space="0" w:color="auto"/>
            <w:right w:val="none" w:sz="0" w:space="0" w:color="auto"/>
          </w:divBdr>
        </w:div>
      </w:divsChild>
    </w:div>
    <w:div w:id="374700257">
      <w:marLeft w:val="0"/>
      <w:marRight w:val="0"/>
      <w:marTop w:val="0"/>
      <w:marBottom w:val="0"/>
      <w:divBdr>
        <w:top w:val="none" w:sz="0" w:space="0" w:color="auto"/>
        <w:left w:val="none" w:sz="0" w:space="0" w:color="auto"/>
        <w:bottom w:val="none" w:sz="0" w:space="0" w:color="auto"/>
        <w:right w:val="none" w:sz="0" w:space="0" w:color="auto"/>
      </w:divBdr>
    </w:div>
    <w:div w:id="374700258">
      <w:marLeft w:val="0"/>
      <w:marRight w:val="0"/>
      <w:marTop w:val="0"/>
      <w:marBottom w:val="0"/>
      <w:divBdr>
        <w:top w:val="none" w:sz="0" w:space="0" w:color="auto"/>
        <w:left w:val="none" w:sz="0" w:space="0" w:color="auto"/>
        <w:bottom w:val="none" w:sz="0" w:space="0" w:color="auto"/>
        <w:right w:val="none" w:sz="0" w:space="0" w:color="auto"/>
      </w:divBdr>
      <w:divsChild>
        <w:div w:id="374700249">
          <w:marLeft w:val="547"/>
          <w:marRight w:val="0"/>
          <w:marTop w:val="154"/>
          <w:marBottom w:val="0"/>
          <w:divBdr>
            <w:top w:val="none" w:sz="0" w:space="0" w:color="auto"/>
            <w:left w:val="none" w:sz="0" w:space="0" w:color="auto"/>
            <w:bottom w:val="none" w:sz="0" w:space="0" w:color="auto"/>
            <w:right w:val="none" w:sz="0" w:space="0" w:color="auto"/>
          </w:divBdr>
        </w:div>
        <w:div w:id="374700279">
          <w:marLeft w:val="547"/>
          <w:marRight w:val="0"/>
          <w:marTop w:val="154"/>
          <w:marBottom w:val="0"/>
          <w:divBdr>
            <w:top w:val="none" w:sz="0" w:space="0" w:color="auto"/>
            <w:left w:val="none" w:sz="0" w:space="0" w:color="auto"/>
            <w:bottom w:val="none" w:sz="0" w:space="0" w:color="auto"/>
            <w:right w:val="none" w:sz="0" w:space="0" w:color="auto"/>
          </w:divBdr>
        </w:div>
      </w:divsChild>
    </w:div>
    <w:div w:id="374700259">
      <w:marLeft w:val="0"/>
      <w:marRight w:val="0"/>
      <w:marTop w:val="0"/>
      <w:marBottom w:val="0"/>
      <w:divBdr>
        <w:top w:val="none" w:sz="0" w:space="0" w:color="auto"/>
        <w:left w:val="none" w:sz="0" w:space="0" w:color="auto"/>
        <w:bottom w:val="none" w:sz="0" w:space="0" w:color="auto"/>
        <w:right w:val="none" w:sz="0" w:space="0" w:color="auto"/>
      </w:divBdr>
      <w:divsChild>
        <w:div w:id="374700281">
          <w:marLeft w:val="547"/>
          <w:marRight w:val="0"/>
          <w:marTop w:val="154"/>
          <w:marBottom w:val="0"/>
          <w:divBdr>
            <w:top w:val="none" w:sz="0" w:space="0" w:color="auto"/>
            <w:left w:val="none" w:sz="0" w:space="0" w:color="auto"/>
            <w:bottom w:val="none" w:sz="0" w:space="0" w:color="auto"/>
            <w:right w:val="none" w:sz="0" w:space="0" w:color="auto"/>
          </w:divBdr>
        </w:div>
        <w:div w:id="374700285">
          <w:marLeft w:val="547"/>
          <w:marRight w:val="0"/>
          <w:marTop w:val="154"/>
          <w:marBottom w:val="0"/>
          <w:divBdr>
            <w:top w:val="none" w:sz="0" w:space="0" w:color="auto"/>
            <w:left w:val="none" w:sz="0" w:space="0" w:color="auto"/>
            <w:bottom w:val="none" w:sz="0" w:space="0" w:color="auto"/>
            <w:right w:val="none" w:sz="0" w:space="0" w:color="auto"/>
          </w:divBdr>
        </w:div>
        <w:div w:id="374700291">
          <w:marLeft w:val="547"/>
          <w:marRight w:val="0"/>
          <w:marTop w:val="154"/>
          <w:marBottom w:val="0"/>
          <w:divBdr>
            <w:top w:val="none" w:sz="0" w:space="0" w:color="auto"/>
            <w:left w:val="none" w:sz="0" w:space="0" w:color="auto"/>
            <w:bottom w:val="none" w:sz="0" w:space="0" w:color="auto"/>
            <w:right w:val="none" w:sz="0" w:space="0" w:color="auto"/>
          </w:divBdr>
        </w:div>
        <w:div w:id="374700304">
          <w:marLeft w:val="547"/>
          <w:marRight w:val="0"/>
          <w:marTop w:val="154"/>
          <w:marBottom w:val="0"/>
          <w:divBdr>
            <w:top w:val="none" w:sz="0" w:space="0" w:color="auto"/>
            <w:left w:val="none" w:sz="0" w:space="0" w:color="auto"/>
            <w:bottom w:val="none" w:sz="0" w:space="0" w:color="auto"/>
            <w:right w:val="none" w:sz="0" w:space="0" w:color="auto"/>
          </w:divBdr>
        </w:div>
      </w:divsChild>
    </w:div>
    <w:div w:id="374700261">
      <w:marLeft w:val="0"/>
      <w:marRight w:val="0"/>
      <w:marTop w:val="0"/>
      <w:marBottom w:val="0"/>
      <w:divBdr>
        <w:top w:val="none" w:sz="0" w:space="0" w:color="auto"/>
        <w:left w:val="none" w:sz="0" w:space="0" w:color="auto"/>
        <w:bottom w:val="none" w:sz="0" w:space="0" w:color="auto"/>
        <w:right w:val="none" w:sz="0" w:space="0" w:color="auto"/>
      </w:divBdr>
      <w:divsChild>
        <w:div w:id="374700231">
          <w:marLeft w:val="547"/>
          <w:marRight w:val="0"/>
          <w:marTop w:val="154"/>
          <w:marBottom w:val="0"/>
          <w:divBdr>
            <w:top w:val="none" w:sz="0" w:space="0" w:color="auto"/>
            <w:left w:val="none" w:sz="0" w:space="0" w:color="auto"/>
            <w:bottom w:val="none" w:sz="0" w:space="0" w:color="auto"/>
            <w:right w:val="none" w:sz="0" w:space="0" w:color="auto"/>
          </w:divBdr>
        </w:div>
        <w:div w:id="374700276">
          <w:marLeft w:val="547"/>
          <w:marRight w:val="0"/>
          <w:marTop w:val="154"/>
          <w:marBottom w:val="0"/>
          <w:divBdr>
            <w:top w:val="none" w:sz="0" w:space="0" w:color="auto"/>
            <w:left w:val="none" w:sz="0" w:space="0" w:color="auto"/>
            <w:bottom w:val="none" w:sz="0" w:space="0" w:color="auto"/>
            <w:right w:val="none" w:sz="0" w:space="0" w:color="auto"/>
          </w:divBdr>
        </w:div>
        <w:div w:id="374700278">
          <w:marLeft w:val="547"/>
          <w:marRight w:val="0"/>
          <w:marTop w:val="154"/>
          <w:marBottom w:val="0"/>
          <w:divBdr>
            <w:top w:val="none" w:sz="0" w:space="0" w:color="auto"/>
            <w:left w:val="none" w:sz="0" w:space="0" w:color="auto"/>
            <w:bottom w:val="none" w:sz="0" w:space="0" w:color="auto"/>
            <w:right w:val="none" w:sz="0" w:space="0" w:color="auto"/>
          </w:divBdr>
        </w:div>
        <w:div w:id="374700280">
          <w:marLeft w:val="547"/>
          <w:marRight w:val="0"/>
          <w:marTop w:val="154"/>
          <w:marBottom w:val="0"/>
          <w:divBdr>
            <w:top w:val="none" w:sz="0" w:space="0" w:color="auto"/>
            <w:left w:val="none" w:sz="0" w:space="0" w:color="auto"/>
            <w:bottom w:val="none" w:sz="0" w:space="0" w:color="auto"/>
            <w:right w:val="none" w:sz="0" w:space="0" w:color="auto"/>
          </w:divBdr>
        </w:div>
      </w:divsChild>
    </w:div>
    <w:div w:id="374700263">
      <w:marLeft w:val="0"/>
      <w:marRight w:val="0"/>
      <w:marTop w:val="0"/>
      <w:marBottom w:val="0"/>
      <w:divBdr>
        <w:top w:val="none" w:sz="0" w:space="0" w:color="auto"/>
        <w:left w:val="none" w:sz="0" w:space="0" w:color="auto"/>
        <w:bottom w:val="none" w:sz="0" w:space="0" w:color="auto"/>
        <w:right w:val="none" w:sz="0" w:space="0" w:color="auto"/>
      </w:divBdr>
      <w:divsChild>
        <w:div w:id="374700238">
          <w:marLeft w:val="547"/>
          <w:marRight w:val="0"/>
          <w:marTop w:val="144"/>
          <w:marBottom w:val="0"/>
          <w:divBdr>
            <w:top w:val="none" w:sz="0" w:space="0" w:color="auto"/>
            <w:left w:val="none" w:sz="0" w:space="0" w:color="auto"/>
            <w:bottom w:val="none" w:sz="0" w:space="0" w:color="auto"/>
            <w:right w:val="none" w:sz="0" w:space="0" w:color="auto"/>
          </w:divBdr>
        </w:div>
        <w:div w:id="374700246">
          <w:marLeft w:val="547"/>
          <w:marRight w:val="0"/>
          <w:marTop w:val="144"/>
          <w:marBottom w:val="0"/>
          <w:divBdr>
            <w:top w:val="none" w:sz="0" w:space="0" w:color="auto"/>
            <w:left w:val="none" w:sz="0" w:space="0" w:color="auto"/>
            <w:bottom w:val="none" w:sz="0" w:space="0" w:color="auto"/>
            <w:right w:val="none" w:sz="0" w:space="0" w:color="auto"/>
          </w:divBdr>
        </w:div>
        <w:div w:id="374700277">
          <w:marLeft w:val="547"/>
          <w:marRight w:val="0"/>
          <w:marTop w:val="144"/>
          <w:marBottom w:val="0"/>
          <w:divBdr>
            <w:top w:val="none" w:sz="0" w:space="0" w:color="auto"/>
            <w:left w:val="none" w:sz="0" w:space="0" w:color="auto"/>
            <w:bottom w:val="none" w:sz="0" w:space="0" w:color="auto"/>
            <w:right w:val="none" w:sz="0" w:space="0" w:color="auto"/>
          </w:divBdr>
        </w:div>
        <w:div w:id="374700286">
          <w:marLeft w:val="547"/>
          <w:marRight w:val="0"/>
          <w:marTop w:val="144"/>
          <w:marBottom w:val="0"/>
          <w:divBdr>
            <w:top w:val="none" w:sz="0" w:space="0" w:color="auto"/>
            <w:left w:val="none" w:sz="0" w:space="0" w:color="auto"/>
            <w:bottom w:val="none" w:sz="0" w:space="0" w:color="auto"/>
            <w:right w:val="none" w:sz="0" w:space="0" w:color="auto"/>
          </w:divBdr>
        </w:div>
        <w:div w:id="374700295">
          <w:marLeft w:val="547"/>
          <w:marRight w:val="0"/>
          <w:marTop w:val="144"/>
          <w:marBottom w:val="0"/>
          <w:divBdr>
            <w:top w:val="none" w:sz="0" w:space="0" w:color="auto"/>
            <w:left w:val="none" w:sz="0" w:space="0" w:color="auto"/>
            <w:bottom w:val="none" w:sz="0" w:space="0" w:color="auto"/>
            <w:right w:val="none" w:sz="0" w:space="0" w:color="auto"/>
          </w:divBdr>
        </w:div>
        <w:div w:id="374700297">
          <w:marLeft w:val="547"/>
          <w:marRight w:val="0"/>
          <w:marTop w:val="144"/>
          <w:marBottom w:val="0"/>
          <w:divBdr>
            <w:top w:val="none" w:sz="0" w:space="0" w:color="auto"/>
            <w:left w:val="none" w:sz="0" w:space="0" w:color="auto"/>
            <w:bottom w:val="none" w:sz="0" w:space="0" w:color="auto"/>
            <w:right w:val="none" w:sz="0" w:space="0" w:color="auto"/>
          </w:divBdr>
        </w:div>
      </w:divsChild>
    </w:div>
    <w:div w:id="374700264">
      <w:marLeft w:val="0"/>
      <w:marRight w:val="0"/>
      <w:marTop w:val="0"/>
      <w:marBottom w:val="0"/>
      <w:divBdr>
        <w:top w:val="none" w:sz="0" w:space="0" w:color="auto"/>
        <w:left w:val="none" w:sz="0" w:space="0" w:color="auto"/>
        <w:bottom w:val="none" w:sz="0" w:space="0" w:color="auto"/>
        <w:right w:val="none" w:sz="0" w:space="0" w:color="auto"/>
      </w:divBdr>
    </w:div>
    <w:div w:id="374700265">
      <w:marLeft w:val="0"/>
      <w:marRight w:val="0"/>
      <w:marTop w:val="0"/>
      <w:marBottom w:val="0"/>
      <w:divBdr>
        <w:top w:val="none" w:sz="0" w:space="0" w:color="auto"/>
        <w:left w:val="none" w:sz="0" w:space="0" w:color="auto"/>
        <w:bottom w:val="none" w:sz="0" w:space="0" w:color="auto"/>
        <w:right w:val="none" w:sz="0" w:space="0" w:color="auto"/>
      </w:divBdr>
    </w:div>
    <w:div w:id="374700266">
      <w:marLeft w:val="0"/>
      <w:marRight w:val="0"/>
      <w:marTop w:val="0"/>
      <w:marBottom w:val="0"/>
      <w:divBdr>
        <w:top w:val="none" w:sz="0" w:space="0" w:color="auto"/>
        <w:left w:val="none" w:sz="0" w:space="0" w:color="auto"/>
        <w:bottom w:val="none" w:sz="0" w:space="0" w:color="auto"/>
        <w:right w:val="none" w:sz="0" w:space="0" w:color="auto"/>
      </w:divBdr>
      <w:divsChild>
        <w:div w:id="374700247">
          <w:marLeft w:val="547"/>
          <w:marRight w:val="0"/>
          <w:marTop w:val="144"/>
          <w:marBottom w:val="0"/>
          <w:divBdr>
            <w:top w:val="none" w:sz="0" w:space="0" w:color="auto"/>
            <w:left w:val="none" w:sz="0" w:space="0" w:color="auto"/>
            <w:bottom w:val="none" w:sz="0" w:space="0" w:color="auto"/>
            <w:right w:val="none" w:sz="0" w:space="0" w:color="auto"/>
          </w:divBdr>
        </w:div>
        <w:div w:id="374700255">
          <w:marLeft w:val="547"/>
          <w:marRight w:val="0"/>
          <w:marTop w:val="144"/>
          <w:marBottom w:val="0"/>
          <w:divBdr>
            <w:top w:val="none" w:sz="0" w:space="0" w:color="auto"/>
            <w:left w:val="none" w:sz="0" w:space="0" w:color="auto"/>
            <w:bottom w:val="none" w:sz="0" w:space="0" w:color="auto"/>
            <w:right w:val="none" w:sz="0" w:space="0" w:color="auto"/>
          </w:divBdr>
        </w:div>
        <w:div w:id="374700296">
          <w:marLeft w:val="547"/>
          <w:marRight w:val="0"/>
          <w:marTop w:val="144"/>
          <w:marBottom w:val="0"/>
          <w:divBdr>
            <w:top w:val="none" w:sz="0" w:space="0" w:color="auto"/>
            <w:left w:val="none" w:sz="0" w:space="0" w:color="auto"/>
            <w:bottom w:val="none" w:sz="0" w:space="0" w:color="auto"/>
            <w:right w:val="none" w:sz="0" w:space="0" w:color="auto"/>
          </w:divBdr>
        </w:div>
        <w:div w:id="374700300">
          <w:marLeft w:val="547"/>
          <w:marRight w:val="0"/>
          <w:marTop w:val="144"/>
          <w:marBottom w:val="0"/>
          <w:divBdr>
            <w:top w:val="none" w:sz="0" w:space="0" w:color="auto"/>
            <w:left w:val="none" w:sz="0" w:space="0" w:color="auto"/>
            <w:bottom w:val="none" w:sz="0" w:space="0" w:color="auto"/>
            <w:right w:val="none" w:sz="0" w:space="0" w:color="auto"/>
          </w:divBdr>
        </w:div>
      </w:divsChild>
    </w:div>
    <w:div w:id="374700269">
      <w:marLeft w:val="0"/>
      <w:marRight w:val="0"/>
      <w:marTop w:val="0"/>
      <w:marBottom w:val="0"/>
      <w:divBdr>
        <w:top w:val="none" w:sz="0" w:space="0" w:color="auto"/>
        <w:left w:val="none" w:sz="0" w:space="0" w:color="auto"/>
        <w:bottom w:val="none" w:sz="0" w:space="0" w:color="auto"/>
        <w:right w:val="none" w:sz="0" w:space="0" w:color="auto"/>
      </w:divBdr>
      <w:divsChild>
        <w:div w:id="374700227">
          <w:marLeft w:val="547"/>
          <w:marRight w:val="0"/>
          <w:marTop w:val="154"/>
          <w:marBottom w:val="0"/>
          <w:divBdr>
            <w:top w:val="none" w:sz="0" w:space="0" w:color="auto"/>
            <w:left w:val="none" w:sz="0" w:space="0" w:color="auto"/>
            <w:bottom w:val="none" w:sz="0" w:space="0" w:color="auto"/>
            <w:right w:val="none" w:sz="0" w:space="0" w:color="auto"/>
          </w:divBdr>
        </w:div>
        <w:div w:id="374700228">
          <w:marLeft w:val="547"/>
          <w:marRight w:val="0"/>
          <w:marTop w:val="154"/>
          <w:marBottom w:val="0"/>
          <w:divBdr>
            <w:top w:val="none" w:sz="0" w:space="0" w:color="auto"/>
            <w:left w:val="none" w:sz="0" w:space="0" w:color="auto"/>
            <w:bottom w:val="none" w:sz="0" w:space="0" w:color="auto"/>
            <w:right w:val="none" w:sz="0" w:space="0" w:color="auto"/>
          </w:divBdr>
        </w:div>
        <w:div w:id="374700271">
          <w:marLeft w:val="547"/>
          <w:marRight w:val="0"/>
          <w:marTop w:val="154"/>
          <w:marBottom w:val="0"/>
          <w:divBdr>
            <w:top w:val="none" w:sz="0" w:space="0" w:color="auto"/>
            <w:left w:val="none" w:sz="0" w:space="0" w:color="auto"/>
            <w:bottom w:val="none" w:sz="0" w:space="0" w:color="auto"/>
            <w:right w:val="none" w:sz="0" w:space="0" w:color="auto"/>
          </w:divBdr>
        </w:div>
      </w:divsChild>
    </w:div>
    <w:div w:id="374700272">
      <w:marLeft w:val="0"/>
      <w:marRight w:val="0"/>
      <w:marTop w:val="0"/>
      <w:marBottom w:val="0"/>
      <w:divBdr>
        <w:top w:val="none" w:sz="0" w:space="0" w:color="auto"/>
        <w:left w:val="none" w:sz="0" w:space="0" w:color="auto"/>
        <w:bottom w:val="none" w:sz="0" w:space="0" w:color="auto"/>
        <w:right w:val="none" w:sz="0" w:space="0" w:color="auto"/>
      </w:divBdr>
      <w:divsChild>
        <w:div w:id="374700252">
          <w:marLeft w:val="547"/>
          <w:marRight w:val="0"/>
          <w:marTop w:val="130"/>
          <w:marBottom w:val="0"/>
          <w:divBdr>
            <w:top w:val="none" w:sz="0" w:space="0" w:color="auto"/>
            <w:left w:val="none" w:sz="0" w:space="0" w:color="auto"/>
            <w:bottom w:val="none" w:sz="0" w:space="0" w:color="auto"/>
            <w:right w:val="none" w:sz="0" w:space="0" w:color="auto"/>
          </w:divBdr>
        </w:div>
        <w:div w:id="374700268">
          <w:marLeft w:val="547"/>
          <w:marRight w:val="0"/>
          <w:marTop w:val="130"/>
          <w:marBottom w:val="0"/>
          <w:divBdr>
            <w:top w:val="none" w:sz="0" w:space="0" w:color="auto"/>
            <w:left w:val="none" w:sz="0" w:space="0" w:color="auto"/>
            <w:bottom w:val="none" w:sz="0" w:space="0" w:color="auto"/>
            <w:right w:val="none" w:sz="0" w:space="0" w:color="auto"/>
          </w:divBdr>
        </w:div>
        <w:div w:id="374700288">
          <w:marLeft w:val="547"/>
          <w:marRight w:val="0"/>
          <w:marTop w:val="130"/>
          <w:marBottom w:val="0"/>
          <w:divBdr>
            <w:top w:val="none" w:sz="0" w:space="0" w:color="auto"/>
            <w:left w:val="none" w:sz="0" w:space="0" w:color="auto"/>
            <w:bottom w:val="none" w:sz="0" w:space="0" w:color="auto"/>
            <w:right w:val="none" w:sz="0" w:space="0" w:color="auto"/>
          </w:divBdr>
        </w:div>
      </w:divsChild>
    </w:div>
    <w:div w:id="374700273">
      <w:marLeft w:val="0"/>
      <w:marRight w:val="0"/>
      <w:marTop w:val="0"/>
      <w:marBottom w:val="0"/>
      <w:divBdr>
        <w:top w:val="none" w:sz="0" w:space="0" w:color="auto"/>
        <w:left w:val="none" w:sz="0" w:space="0" w:color="auto"/>
        <w:bottom w:val="none" w:sz="0" w:space="0" w:color="auto"/>
        <w:right w:val="none" w:sz="0" w:space="0" w:color="auto"/>
      </w:divBdr>
      <w:divsChild>
        <w:div w:id="374700239">
          <w:marLeft w:val="547"/>
          <w:marRight w:val="0"/>
          <w:marTop w:val="144"/>
          <w:marBottom w:val="0"/>
          <w:divBdr>
            <w:top w:val="none" w:sz="0" w:space="0" w:color="auto"/>
            <w:left w:val="none" w:sz="0" w:space="0" w:color="auto"/>
            <w:bottom w:val="none" w:sz="0" w:space="0" w:color="auto"/>
            <w:right w:val="none" w:sz="0" w:space="0" w:color="auto"/>
          </w:divBdr>
        </w:div>
      </w:divsChild>
    </w:div>
    <w:div w:id="374700275">
      <w:marLeft w:val="0"/>
      <w:marRight w:val="0"/>
      <w:marTop w:val="0"/>
      <w:marBottom w:val="0"/>
      <w:divBdr>
        <w:top w:val="none" w:sz="0" w:space="0" w:color="auto"/>
        <w:left w:val="none" w:sz="0" w:space="0" w:color="auto"/>
        <w:bottom w:val="none" w:sz="0" w:space="0" w:color="auto"/>
        <w:right w:val="none" w:sz="0" w:space="0" w:color="auto"/>
      </w:divBdr>
      <w:divsChild>
        <w:div w:id="374700232">
          <w:marLeft w:val="806"/>
          <w:marRight w:val="0"/>
          <w:marTop w:val="154"/>
          <w:marBottom w:val="0"/>
          <w:divBdr>
            <w:top w:val="none" w:sz="0" w:space="0" w:color="auto"/>
            <w:left w:val="none" w:sz="0" w:space="0" w:color="auto"/>
            <w:bottom w:val="none" w:sz="0" w:space="0" w:color="auto"/>
            <w:right w:val="none" w:sz="0" w:space="0" w:color="auto"/>
          </w:divBdr>
        </w:div>
        <w:div w:id="374700241">
          <w:marLeft w:val="806"/>
          <w:marRight w:val="0"/>
          <w:marTop w:val="154"/>
          <w:marBottom w:val="0"/>
          <w:divBdr>
            <w:top w:val="none" w:sz="0" w:space="0" w:color="auto"/>
            <w:left w:val="none" w:sz="0" w:space="0" w:color="auto"/>
            <w:bottom w:val="none" w:sz="0" w:space="0" w:color="auto"/>
            <w:right w:val="none" w:sz="0" w:space="0" w:color="auto"/>
          </w:divBdr>
        </w:div>
        <w:div w:id="374700267">
          <w:marLeft w:val="806"/>
          <w:marRight w:val="0"/>
          <w:marTop w:val="154"/>
          <w:marBottom w:val="0"/>
          <w:divBdr>
            <w:top w:val="none" w:sz="0" w:space="0" w:color="auto"/>
            <w:left w:val="none" w:sz="0" w:space="0" w:color="auto"/>
            <w:bottom w:val="none" w:sz="0" w:space="0" w:color="auto"/>
            <w:right w:val="none" w:sz="0" w:space="0" w:color="auto"/>
          </w:divBdr>
        </w:div>
        <w:div w:id="374700274">
          <w:marLeft w:val="806"/>
          <w:marRight w:val="0"/>
          <w:marTop w:val="154"/>
          <w:marBottom w:val="0"/>
          <w:divBdr>
            <w:top w:val="none" w:sz="0" w:space="0" w:color="auto"/>
            <w:left w:val="none" w:sz="0" w:space="0" w:color="auto"/>
            <w:bottom w:val="none" w:sz="0" w:space="0" w:color="auto"/>
            <w:right w:val="none" w:sz="0" w:space="0" w:color="auto"/>
          </w:divBdr>
        </w:div>
      </w:divsChild>
    </w:div>
    <w:div w:id="374700290">
      <w:marLeft w:val="0"/>
      <w:marRight w:val="0"/>
      <w:marTop w:val="0"/>
      <w:marBottom w:val="0"/>
      <w:divBdr>
        <w:top w:val="none" w:sz="0" w:space="0" w:color="auto"/>
        <w:left w:val="none" w:sz="0" w:space="0" w:color="auto"/>
        <w:bottom w:val="none" w:sz="0" w:space="0" w:color="auto"/>
        <w:right w:val="none" w:sz="0" w:space="0" w:color="auto"/>
      </w:divBdr>
      <w:divsChild>
        <w:div w:id="374700229">
          <w:marLeft w:val="547"/>
          <w:marRight w:val="0"/>
          <w:marTop w:val="154"/>
          <w:marBottom w:val="0"/>
          <w:divBdr>
            <w:top w:val="none" w:sz="0" w:space="0" w:color="auto"/>
            <w:left w:val="none" w:sz="0" w:space="0" w:color="auto"/>
            <w:bottom w:val="none" w:sz="0" w:space="0" w:color="auto"/>
            <w:right w:val="none" w:sz="0" w:space="0" w:color="auto"/>
          </w:divBdr>
        </w:div>
        <w:div w:id="374700235">
          <w:marLeft w:val="547"/>
          <w:marRight w:val="0"/>
          <w:marTop w:val="154"/>
          <w:marBottom w:val="0"/>
          <w:divBdr>
            <w:top w:val="none" w:sz="0" w:space="0" w:color="auto"/>
            <w:left w:val="none" w:sz="0" w:space="0" w:color="auto"/>
            <w:bottom w:val="none" w:sz="0" w:space="0" w:color="auto"/>
            <w:right w:val="none" w:sz="0" w:space="0" w:color="auto"/>
          </w:divBdr>
        </w:div>
        <w:div w:id="374700260">
          <w:marLeft w:val="547"/>
          <w:marRight w:val="0"/>
          <w:marTop w:val="154"/>
          <w:marBottom w:val="0"/>
          <w:divBdr>
            <w:top w:val="none" w:sz="0" w:space="0" w:color="auto"/>
            <w:left w:val="none" w:sz="0" w:space="0" w:color="auto"/>
            <w:bottom w:val="none" w:sz="0" w:space="0" w:color="auto"/>
            <w:right w:val="none" w:sz="0" w:space="0" w:color="auto"/>
          </w:divBdr>
        </w:div>
        <w:div w:id="374700289">
          <w:marLeft w:val="547"/>
          <w:marRight w:val="0"/>
          <w:marTop w:val="154"/>
          <w:marBottom w:val="0"/>
          <w:divBdr>
            <w:top w:val="none" w:sz="0" w:space="0" w:color="auto"/>
            <w:left w:val="none" w:sz="0" w:space="0" w:color="auto"/>
            <w:bottom w:val="none" w:sz="0" w:space="0" w:color="auto"/>
            <w:right w:val="none" w:sz="0" w:space="0" w:color="auto"/>
          </w:divBdr>
        </w:div>
        <w:div w:id="374700293">
          <w:marLeft w:val="547"/>
          <w:marRight w:val="0"/>
          <w:marTop w:val="154"/>
          <w:marBottom w:val="0"/>
          <w:divBdr>
            <w:top w:val="none" w:sz="0" w:space="0" w:color="auto"/>
            <w:left w:val="none" w:sz="0" w:space="0" w:color="auto"/>
            <w:bottom w:val="none" w:sz="0" w:space="0" w:color="auto"/>
            <w:right w:val="none" w:sz="0" w:space="0" w:color="auto"/>
          </w:divBdr>
        </w:div>
      </w:divsChild>
    </w:div>
    <w:div w:id="374700294">
      <w:marLeft w:val="0"/>
      <w:marRight w:val="0"/>
      <w:marTop w:val="0"/>
      <w:marBottom w:val="0"/>
      <w:divBdr>
        <w:top w:val="none" w:sz="0" w:space="0" w:color="auto"/>
        <w:left w:val="none" w:sz="0" w:space="0" w:color="auto"/>
        <w:bottom w:val="none" w:sz="0" w:space="0" w:color="auto"/>
        <w:right w:val="none" w:sz="0" w:space="0" w:color="auto"/>
      </w:divBdr>
      <w:divsChild>
        <w:div w:id="374700305">
          <w:marLeft w:val="547"/>
          <w:marRight w:val="0"/>
          <w:marTop w:val="154"/>
          <w:marBottom w:val="0"/>
          <w:divBdr>
            <w:top w:val="none" w:sz="0" w:space="0" w:color="auto"/>
            <w:left w:val="none" w:sz="0" w:space="0" w:color="auto"/>
            <w:bottom w:val="none" w:sz="0" w:space="0" w:color="auto"/>
            <w:right w:val="none" w:sz="0" w:space="0" w:color="auto"/>
          </w:divBdr>
        </w:div>
      </w:divsChild>
    </w:div>
    <w:div w:id="374700298">
      <w:marLeft w:val="0"/>
      <w:marRight w:val="0"/>
      <w:marTop w:val="0"/>
      <w:marBottom w:val="0"/>
      <w:divBdr>
        <w:top w:val="none" w:sz="0" w:space="0" w:color="auto"/>
        <w:left w:val="none" w:sz="0" w:space="0" w:color="auto"/>
        <w:bottom w:val="none" w:sz="0" w:space="0" w:color="auto"/>
        <w:right w:val="none" w:sz="0" w:space="0" w:color="auto"/>
      </w:divBdr>
      <w:divsChild>
        <w:div w:id="374700237">
          <w:marLeft w:val="547"/>
          <w:marRight w:val="0"/>
          <w:marTop w:val="154"/>
          <w:marBottom w:val="0"/>
          <w:divBdr>
            <w:top w:val="none" w:sz="0" w:space="0" w:color="auto"/>
            <w:left w:val="none" w:sz="0" w:space="0" w:color="auto"/>
            <w:bottom w:val="none" w:sz="0" w:space="0" w:color="auto"/>
            <w:right w:val="none" w:sz="0" w:space="0" w:color="auto"/>
          </w:divBdr>
        </w:div>
        <w:div w:id="374700243">
          <w:marLeft w:val="547"/>
          <w:marRight w:val="0"/>
          <w:marTop w:val="154"/>
          <w:marBottom w:val="0"/>
          <w:divBdr>
            <w:top w:val="none" w:sz="0" w:space="0" w:color="auto"/>
            <w:left w:val="none" w:sz="0" w:space="0" w:color="auto"/>
            <w:bottom w:val="none" w:sz="0" w:space="0" w:color="auto"/>
            <w:right w:val="none" w:sz="0" w:space="0" w:color="auto"/>
          </w:divBdr>
        </w:div>
        <w:div w:id="374700248">
          <w:marLeft w:val="547"/>
          <w:marRight w:val="0"/>
          <w:marTop w:val="154"/>
          <w:marBottom w:val="0"/>
          <w:divBdr>
            <w:top w:val="none" w:sz="0" w:space="0" w:color="auto"/>
            <w:left w:val="none" w:sz="0" w:space="0" w:color="auto"/>
            <w:bottom w:val="none" w:sz="0" w:space="0" w:color="auto"/>
            <w:right w:val="none" w:sz="0" w:space="0" w:color="auto"/>
          </w:divBdr>
        </w:div>
        <w:div w:id="37470029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7605</Words>
  <Characters>-32766</Characters>
  <Application>Microsoft Office Outlook</Application>
  <DocSecurity>0</DocSecurity>
  <Lines>0</Lines>
  <Paragraphs>0</Paragraphs>
  <ScaleCrop>false</ScaleCrop>
  <Company>CBS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Promotion in Civil Society</dc:title>
  <dc:subject/>
  <dc:creator>Kaspar Villadsen</dc:creator>
  <cp:keywords/>
  <dc:description/>
  <cp:lastModifiedBy>Henrik R. Christensen</cp:lastModifiedBy>
  <cp:revision>2</cp:revision>
  <dcterms:created xsi:type="dcterms:W3CDTF">2012-01-12T09:07:00Z</dcterms:created>
  <dcterms:modified xsi:type="dcterms:W3CDTF">2012-01-12T09:07:00Z</dcterms:modified>
</cp:coreProperties>
</file>