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F48" w:rsidRPr="00F63680" w:rsidRDefault="00C27F48" w:rsidP="00A561FA">
      <w:pPr>
        <w:spacing w:after="120" w:line="360" w:lineRule="auto"/>
        <w:jc w:val="both"/>
        <w:rPr>
          <w:rFonts w:cstheme="minorHAnsi"/>
          <w:b/>
          <w:sz w:val="28"/>
          <w:szCs w:val="28"/>
          <w:lang w:val="en-GB"/>
        </w:rPr>
      </w:pPr>
      <w:r w:rsidRPr="00F63680">
        <w:rPr>
          <w:rFonts w:cstheme="minorHAnsi"/>
          <w:b/>
          <w:sz w:val="28"/>
          <w:szCs w:val="28"/>
          <w:lang w:val="en-GB"/>
        </w:rPr>
        <w:t>Europeanisation of Everyday Life: An Exploratory Case Study of High School Students in Early International Education</w:t>
      </w:r>
    </w:p>
    <w:p w:rsidR="00B23907" w:rsidRPr="00F63680" w:rsidRDefault="00C27F48" w:rsidP="00A561FA">
      <w:pPr>
        <w:spacing w:after="120" w:line="360" w:lineRule="auto"/>
        <w:jc w:val="both"/>
        <w:rPr>
          <w:rFonts w:cstheme="minorHAnsi"/>
          <w:lang w:val="en-GB"/>
        </w:rPr>
      </w:pPr>
      <w:r w:rsidRPr="00F63680">
        <w:rPr>
          <w:rFonts w:cstheme="minorHAnsi"/>
          <w:lang w:val="en-GB"/>
        </w:rPr>
        <w:t>The practices of mobility and transnationality</w:t>
      </w:r>
      <w:r w:rsidR="007630C8" w:rsidRPr="00F63680">
        <w:rPr>
          <w:rFonts w:cstheme="minorHAnsi"/>
          <w:lang w:val="en-GB"/>
        </w:rPr>
        <w:t>,</w:t>
      </w:r>
      <w:r w:rsidRPr="00F63680">
        <w:rPr>
          <w:rFonts w:cstheme="minorHAnsi"/>
          <w:lang w:val="en-GB"/>
        </w:rPr>
        <w:t xml:space="preserve"> made possible via the rights of European citizenship, are central examples of how the EU politically has broadened the scope of ordinary citizens’ social practices beyond the nation-state in Europe. However, these practices may or may </w:t>
      </w:r>
      <w:r w:rsidRPr="00F63680">
        <w:rPr>
          <w:rFonts w:cstheme="minorHAnsi"/>
          <w:i/>
          <w:lang w:val="en-GB"/>
        </w:rPr>
        <w:t xml:space="preserve">not </w:t>
      </w:r>
      <w:r w:rsidRPr="00F63680">
        <w:rPr>
          <w:rFonts w:cstheme="minorHAnsi"/>
          <w:lang w:val="en-GB"/>
        </w:rPr>
        <w:t>promote European integration or serve the legitimacy of the EU</w:t>
      </w:r>
      <w:r w:rsidR="00661D32" w:rsidRPr="00F63680">
        <w:rPr>
          <w:rFonts w:cstheme="minorHAnsi"/>
          <w:lang w:val="en-GB"/>
        </w:rPr>
        <w:t>. The linkage between Europeanis</w:t>
      </w:r>
      <w:r w:rsidRPr="00F63680">
        <w:rPr>
          <w:rFonts w:cstheme="minorHAnsi"/>
          <w:lang w:val="en-GB"/>
        </w:rPr>
        <w:t>ed practices and conscious identification with the EU is not at all straightforward, and these kinds of transnational practices are often mixed with other kinds of international and global conne</w:t>
      </w:r>
      <w:r w:rsidR="004A379D" w:rsidRPr="00F63680">
        <w:rPr>
          <w:rFonts w:cstheme="minorHAnsi"/>
          <w:lang w:val="en-GB"/>
        </w:rPr>
        <w:t>ctions and identifications. The</w:t>
      </w:r>
      <w:r w:rsidRPr="00F63680">
        <w:rPr>
          <w:rFonts w:cstheme="minorHAnsi"/>
          <w:lang w:val="en-GB"/>
        </w:rPr>
        <w:t xml:space="preserve"> project “</w:t>
      </w:r>
      <w:r w:rsidRPr="00F63680">
        <w:rPr>
          <w:rFonts w:cstheme="minorHAnsi"/>
          <w:color w:val="000000"/>
          <w:lang w:val="en-GB"/>
        </w:rPr>
        <w:t xml:space="preserve">The Europeanisation of Everyday Life: </w:t>
      </w:r>
      <w:r w:rsidRPr="00F63680">
        <w:rPr>
          <w:rFonts w:cstheme="minorHAnsi"/>
          <w:lang w:val="en-GB"/>
        </w:rPr>
        <w:t>Cross-Border Practices and Transnational Identifications Among EU and Third-Country Citizens”</w:t>
      </w:r>
      <w:r w:rsidR="00D65500" w:rsidRPr="00F63680">
        <w:rPr>
          <w:rFonts w:cstheme="minorHAnsi"/>
          <w:lang w:val="en-GB"/>
        </w:rPr>
        <w:t>,</w:t>
      </w:r>
      <w:r w:rsidRPr="00F63680">
        <w:rPr>
          <w:rFonts w:cstheme="minorHAnsi"/>
          <w:lang w:val="en-GB"/>
        </w:rPr>
        <w:t xml:space="preserve"> calls for a new understanding of what </w:t>
      </w:r>
      <w:r w:rsidR="00353615" w:rsidRPr="00F63680">
        <w:rPr>
          <w:rFonts w:cstheme="minorHAnsi"/>
          <w:lang w:val="en-GB"/>
        </w:rPr>
        <w:t>it means to be European;</w:t>
      </w:r>
      <w:r w:rsidRPr="00F63680">
        <w:rPr>
          <w:rFonts w:cstheme="minorHAnsi"/>
          <w:lang w:val="en-GB"/>
        </w:rPr>
        <w:t xml:space="preserve"> namely that political consciousness through suppo</w:t>
      </w:r>
      <w:r w:rsidR="007630C8" w:rsidRPr="00F63680">
        <w:rPr>
          <w:rFonts w:cstheme="minorHAnsi"/>
          <w:lang w:val="en-GB"/>
        </w:rPr>
        <w:t>rt and knowledge of</w:t>
      </w:r>
      <w:r w:rsidRPr="00F63680">
        <w:rPr>
          <w:rFonts w:cstheme="minorHAnsi"/>
          <w:lang w:val="en-GB"/>
        </w:rPr>
        <w:t xml:space="preserve"> the EU, is not what constitutes the shared European space, but rather action or interactions, choices and use of new opportunities. </w:t>
      </w:r>
    </w:p>
    <w:p w:rsidR="00B23907" w:rsidRPr="00F63680" w:rsidRDefault="00C27F48" w:rsidP="00A561FA">
      <w:pPr>
        <w:spacing w:after="120" w:line="360" w:lineRule="auto"/>
        <w:jc w:val="both"/>
        <w:rPr>
          <w:rFonts w:cstheme="minorHAnsi"/>
          <w:lang w:val="en-GB"/>
        </w:rPr>
      </w:pPr>
      <w:r w:rsidRPr="00F63680">
        <w:rPr>
          <w:rFonts w:cstheme="minorHAnsi"/>
          <w:lang w:val="en-GB"/>
        </w:rPr>
        <w:t xml:space="preserve">In this present work, I focus on the concept of mobility in the Danish context combining both different forms of physical movement </w:t>
      </w:r>
      <w:r w:rsidRPr="00F63680">
        <w:rPr>
          <w:rFonts w:cstheme="minorHAnsi"/>
          <w:i/>
          <w:lang w:val="en-GB"/>
        </w:rPr>
        <w:t>and</w:t>
      </w:r>
      <w:r w:rsidRPr="00F63680">
        <w:rPr>
          <w:rFonts w:cstheme="minorHAnsi"/>
          <w:lang w:val="en-GB"/>
        </w:rPr>
        <w:t xml:space="preserve"> locally rooted experiences. Hence, locality is understood as the frame for everyday values, norms and cultural history that shapes people’s perceptions of intra-EU mobility and transnational social experiences. These questions are to be investigated with a case study of the experiences and intentions of mobility of high school students at an early stage of international education in Aarhus. The informants for this project are both local </w:t>
      </w:r>
      <w:r w:rsidRPr="00F63680">
        <w:rPr>
          <w:rFonts w:cstheme="minorHAnsi"/>
          <w:i/>
          <w:lang w:val="en-GB"/>
        </w:rPr>
        <w:t>and</w:t>
      </w:r>
      <w:r w:rsidRPr="00F63680">
        <w:rPr>
          <w:rFonts w:cstheme="minorHAnsi"/>
          <w:lang w:val="en-GB"/>
        </w:rPr>
        <w:t xml:space="preserve"> also potentially mobile in their</w:t>
      </w:r>
      <w:r w:rsidR="007630C8" w:rsidRPr="00F63680">
        <w:rPr>
          <w:rFonts w:cstheme="minorHAnsi"/>
          <w:lang w:val="en-GB"/>
        </w:rPr>
        <w:t xml:space="preserve"> primary self-perception</w:t>
      </w:r>
      <w:r w:rsidRPr="00F63680">
        <w:rPr>
          <w:rFonts w:cstheme="minorHAnsi"/>
          <w:lang w:val="en-GB"/>
        </w:rPr>
        <w:t xml:space="preserve"> and are therefore affected by a certain location as well as mobility. This work build</w:t>
      </w:r>
      <w:r w:rsidR="00E4062C" w:rsidRPr="00F63680">
        <w:rPr>
          <w:rFonts w:cstheme="minorHAnsi"/>
          <w:lang w:val="en-GB"/>
        </w:rPr>
        <w:t>s</w:t>
      </w:r>
      <w:r w:rsidRPr="00F63680">
        <w:rPr>
          <w:rFonts w:cstheme="minorHAnsi"/>
          <w:lang w:val="en-GB"/>
        </w:rPr>
        <w:t xml:space="preserve"> on the assumption that the native no longer remain stationary, neither physical nor mentally; location and mobility need not be binary-oppositions. Therefore, mobilities and transnational social experiences should not be treated as processes of dislocation, but rather as new forms of relocation of people’s identification and nuanced forms of belongings. </w:t>
      </w:r>
    </w:p>
    <w:p w:rsidR="004248D2" w:rsidRPr="00F63680" w:rsidRDefault="00C27F48" w:rsidP="00A561FA">
      <w:pPr>
        <w:spacing w:after="120" w:line="360" w:lineRule="auto"/>
        <w:jc w:val="both"/>
        <w:rPr>
          <w:rFonts w:cstheme="minorHAnsi"/>
          <w:lang w:val="en-GB"/>
        </w:rPr>
      </w:pPr>
      <w:r w:rsidRPr="00F63680">
        <w:rPr>
          <w:rFonts w:cstheme="minorHAnsi"/>
          <w:lang w:val="en-GB"/>
        </w:rPr>
        <w:t>On the basis of explorative fieldwork, I will investigate why young students have chosen an international educational profile</w:t>
      </w:r>
      <w:r w:rsidR="004A379D" w:rsidRPr="00F63680">
        <w:rPr>
          <w:rFonts w:cstheme="minorHAnsi"/>
          <w:lang w:val="en-GB"/>
        </w:rPr>
        <w:t>. Moreover, I will map</w:t>
      </w:r>
      <w:r w:rsidRPr="00F63680">
        <w:rPr>
          <w:rFonts w:cstheme="minorHAnsi"/>
          <w:lang w:val="en-GB"/>
        </w:rPr>
        <w:t xml:space="preserve"> their social profile and motivations in order to understand their background,</w:t>
      </w:r>
      <w:r w:rsidR="00F20D20" w:rsidRPr="00F63680">
        <w:rPr>
          <w:rFonts w:cstheme="minorHAnsi"/>
          <w:lang w:val="en-GB"/>
        </w:rPr>
        <w:t xml:space="preserve"> self-perception and ideas regarding</w:t>
      </w:r>
      <w:r w:rsidRPr="00F63680">
        <w:rPr>
          <w:rFonts w:cstheme="minorHAnsi"/>
          <w:lang w:val="en-GB"/>
        </w:rPr>
        <w:t xml:space="preserve"> the question of locality versus the international/global setting of their education. Using qualitative methods, especially focus group interviews, I aim to foreground the narration of these experiences and perceptions, and as a result, go beyond ordinary questionnaires and surveys about European identity which tend to fo</w:t>
      </w:r>
      <w:r w:rsidR="001E1BE5" w:rsidRPr="00F63680">
        <w:rPr>
          <w:rFonts w:cstheme="minorHAnsi"/>
          <w:lang w:val="en-GB"/>
        </w:rPr>
        <w:t>cus on political knowledge of</w:t>
      </w:r>
      <w:r w:rsidRPr="00F63680">
        <w:rPr>
          <w:rFonts w:cstheme="minorHAnsi"/>
          <w:lang w:val="en-GB"/>
        </w:rPr>
        <w:t xml:space="preserve"> the EU, and nationality versus European identity in simplified ways. The paper aims to broaden our knowledge of how</w:t>
      </w:r>
      <w:r w:rsidR="001E1BE5" w:rsidRPr="00F63680">
        <w:rPr>
          <w:rFonts w:cstheme="minorHAnsi"/>
          <w:lang w:val="en-GB"/>
        </w:rPr>
        <w:t xml:space="preserve"> the</w:t>
      </w:r>
      <w:r w:rsidRPr="00F63680">
        <w:rPr>
          <w:rFonts w:cstheme="minorHAnsi"/>
          <w:lang w:val="en-GB"/>
        </w:rPr>
        <w:t xml:space="preserve"> EU, globalisation and internationalisation are discursively constructed as either similar or separate processes in </w:t>
      </w:r>
      <w:r w:rsidRPr="00F63680">
        <w:rPr>
          <w:rFonts w:cstheme="minorHAnsi"/>
          <w:lang w:val="en-GB"/>
        </w:rPr>
        <w:lastRenderedPageBreak/>
        <w:t>our everyday life through</w:t>
      </w:r>
      <w:r w:rsidR="001E1BE5" w:rsidRPr="00F63680">
        <w:rPr>
          <w:rFonts w:cstheme="minorHAnsi"/>
          <w:lang w:val="en-GB"/>
        </w:rPr>
        <w:t xml:space="preserve"> the</w:t>
      </w:r>
      <w:r w:rsidRPr="00F63680">
        <w:rPr>
          <w:rFonts w:cstheme="minorHAnsi"/>
          <w:lang w:val="en-GB"/>
        </w:rPr>
        <w:t xml:space="preserve"> discussion of ordinary, indeed banal forms of nationalism and transnationalism.</w:t>
      </w:r>
    </w:p>
    <w:p w:rsidR="00DA4D20" w:rsidRPr="00F63680" w:rsidRDefault="00E23E42" w:rsidP="00A561FA">
      <w:pPr>
        <w:spacing w:after="120" w:line="360" w:lineRule="auto"/>
        <w:jc w:val="both"/>
        <w:rPr>
          <w:rFonts w:cstheme="minorHAnsi"/>
          <w:lang w:val="en-GB"/>
        </w:rPr>
      </w:pPr>
      <w:r w:rsidRPr="00F63680">
        <w:rPr>
          <w:rFonts w:cstheme="minorHAnsi"/>
          <w:lang w:val="en-GB"/>
        </w:rPr>
        <w:t>This paper starts out by introducing</w:t>
      </w:r>
      <w:r w:rsidR="00D65500" w:rsidRPr="00F63680">
        <w:rPr>
          <w:rFonts w:cstheme="minorHAnsi"/>
          <w:lang w:val="en-GB"/>
        </w:rPr>
        <w:t xml:space="preserve"> </w:t>
      </w:r>
      <w:r w:rsidR="00D06CBD" w:rsidRPr="00F63680">
        <w:rPr>
          <w:rFonts w:cstheme="minorHAnsi"/>
          <w:lang w:val="en-GB"/>
        </w:rPr>
        <w:t>an account of the theoretical framework surrounding this paper, diving into aspects of mobility and transnationality</w:t>
      </w:r>
      <w:r w:rsidR="001E1BE5" w:rsidRPr="00F63680">
        <w:rPr>
          <w:rFonts w:cstheme="minorHAnsi"/>
          <w:lang w:val="en-GB"/>
        </w:rPr>
        <w:t>; following</w:t>
      </w:r>
      <w:r w:rsidR="00405A9E" w:rsidRPr="00F63680">
        <w:rPr>
          <w:rFonts w:cstheme="minorHAnsi"/>
          <w:lang w:val="en-GB"/>
        </w:rPr>
        <w:t xml:space="preserve"> </w:t>
      </w:r>
      <w:r w:rsidR="00D06CBD" w:rsidRPr="00F63680">
        <w:rPr>
          <w:rFonts w:cstheme="minorHAnsi"/>
          <w:lang w:val="en-GB"/>
        </w:rPr>
        <w:t>a state of the art research of various approaches to education</w:t>
      </w:r>
      <w:r w:rsidR="004469DC" w:rsidRPr="00F63680">
        <w:rPr>
          <w:rFonts w:cstheme="minorHAnsi"/>
          <w:lang w:val="en-GB"/>
        </w:rPr>
        <w:t xml:space="preserve">, the nation-state and the EU </w:t>
      </w:r>
      <w:r w:rsidR="00D06CBD" w:rsidRPr="00F63680">
        <w:rPr>
          <w:rFonts w:cstheme="minorHAnsi"/>
          <w:lang w:val="en-GB"/>
        </w:rPr>
        <w:t>relevant for grasping this combined field of research initiated by our overall research project. Next</w:t>
      </w:r>
      <w:r w:rsidR="004469DC" w:rsidRPr="00F63680">
        <w:rPr>
          <w:rFonts w:cstheme="minorHAnsi"/>
          <w:lang w:val="en-GB"/>
        </w:rPr>
        <w:t>,</w:t>
      </w:r>
      <w:r w:rsidR="00D06CBD" w:rsidRPr="00F63680">
        <w:rPr>
          <w:rFonts w:cstheme="minorHAnsi"/>
          <w:lang w:val="en-GB"/>
        </w:rPr>
        <w:t xml:space="preserve"> I will approach the analytical frame</w:t>
      </w:r>
      <w:r w:rsidR="005A3A3D" w:rsidRPr="00F63680">
        <w:rPr>
          <w:rFonts w:cstheme="minorHAnsi"/>
          <w:lang w:val="en-GB"/>
        </w:rPr>
        <w:t xml:space="preserve"> to understand local/global belongings</w:t>
      </w:r>
      <w:r w:rsidR="00D06CBD" w:rsidRPr="00F63680">
        <w:rPr>
          <w:rFonts w:cstheme="minorHAnsi"/>
          <w:lang w:val="en-GB"/>
        </w:rPr>
        <w:t xml:space="preserve"> in the EU</w:t>
      </w:r>
      <w:r w:rsidR="00E4062C" w:rsidRPr="00F63680">
        <w:rPr>
          <w:rFonts w:cstheme="minorHAnsi"/>
          <w:lang w:val="en-GB"/>
        </w:rPr>
        <w:t>. Then</w:t>
      </w:r>
      <w:r w:rsidR="00CF323D" w:rsidRPr="00F63680">
        <w:rPr>
          <w:rFonts w:cstheme="minorHAnsi"/>
          <w:lang w:val="en-GB"/>
        </w:rPr>
        <w:t xml:space="preserve"> follows</w:t>
      </w:r>
      <w:r w:rsidR="00E4062C" w:rsidRPr="00F63680">
        <w:rPr>
          <w:rFonts w:cstheme="minorHAnsi"/>
          <w:lang w:val="en-GB"/>
        </w:rPr>
        <w:t xml:space="preserve"> a </w:t>
      </w:r>
      <w:r w:rsidR="00D06CBD" w:rsidRPr="00F63680">
        <w:rPr>
          <w:rFonts w:cstheme="minorHAnsi"/>
          <w:lang w:val="en-GB"/>
        </w:rPr>
        <w:t xml:space="preserve">short </w:t>
      </w:r>
      <w:r w:rsidR="00E4062C" w:rsidRPr="00F63680">
        <w:rPr>
          <w:rFonts w:cstheme="minorHAnsi"/>
          <w:lang w:val="en-GB"/>
        </w:rPr>
        <w:t>description of th</w:t>
      </w:r>
      <w:r w:rsidR="00D65500" w:rsidRPr="00F63680">
        <w:rPr>
          <w:rFonts w:cstheme="minorHAnsi"/>
          <w:lang w:val="en-GB"/>
        </w:rPr>
        <w:t>e sp</w:t>
      </w:r>
      <w:r w:rsidR="00405A9E" w:rsidRPr="00F63680">
        <w:rPr>
          <w:rFonts w:cstheme="minorHAnsi"/>
          <w:lang w:val="en-GB"/>
        </w:rPr>
        <w:t>ecific Danish locality and</w:t>
      </w:r>
      <w:r w:rsidR="00763409">
        <w:rPr>
          <w:rFonts w:cstheme="minorHAnsi"/>
          <w:lang w:val="en-GB"/>
        </w:rPr>
        <w:t xml:space="preserve"> a discussion of how this case could be operationalised based on inspiration from previous studies using qualitative methods</w:t>
      </w:r>
      <w:r w:rsidR="008D2562">
        <w:rPr>
          <w:rFonts w:cstheme="minorHAnsi"/>
          <w:lang w:val="en-GB"/>
        </w:rPr>
        <w:t xml:space="preserve"> – how we get to the core of our research trough specific methods</w:t>
      </w:r>
      <w:r w:rsidR="00D65500" w:rsidRPr="00F63680">
        <w:rPr>
          <w:rFonts w:cstheme="minorHAnsi"/>
          <w:lang w:val="en-GB"/>
        </w:rPr>
        <w:t>. A concluding discussion sum</w:t>
      </w:r>
      <w:r w:rsidR="004248D2" w:rsidRPr="00F63680">
        <w:rPr>
          <w:rFonts w:cstheme="minorHAnsi"/>
          <w:lang w:val="en-GB"/>
        </w:rPr>
        <w:t>s</w:t>
      </w:r>
      <w:r w:rsidR="00D65500" w:rsidRPr="00F63680">
        <w:rPr>
          <w:rFonts w:cstheme="minorHAnsi"/>
          <w:lang w:val="en-GB"/>
        </w:rPr>
        <w:t xml:space="preserve"> up </w:t>
      </w:r>
      <w:r w:rsidR="004248D2" w:rsidRPr="00F63680">
        <w:rPr>
          <w:rFonts w:cstheme="minorHAnsi"/>
          <w:lang w:val="en-GB"/>
        </w:rPr>
        <w:t xml:space="preserve">why </w:t>
      </w:r>
      <w:r w:rsidR="00F20A9B" w:rsidRPr="00F63680">
        <w:rPr>
          <w:rFonts w:cstheme="minorHAnsi"/>
          <w:lang w:val="en-GB"/>
        </w:rPr>
        <w:t>this metho</w:t>
      </w:r>
      <w:r w:rsidR="00405A9E" w:rsidRPr="00F63680">
        <w:rPr>
          <w:rFonts w:cstheme="minorHAnsi"/>
          <w:lang w:val="en-GB"/>
        </w:rPr>
        <w:t>dological approach</w:t>
      </w:r>
      <w:r w:rsidR="00F20A9B" w:rsidRPr="00F63680">
        <w:rPr>
          <w:rFonts w:cstheme="minorHAnsi"/>
          <w:lang w:val="en-GB"/>
        </w:rPr>
        <w:t xml:space="preserve"> is</w:t>
      </w:r>
      <w:r w:rsidR="00405A9E" w:rsidRPr="00F63680">
        <w:rPr>
          <w:rFonts w:cstheme="minorHAnsi"/>
          <w:lang w:val="en-GB"/>
        </w:rPr>
        <w:t xml:space="preserve"> important for improving</w:t>
      </w:r>
      <w:r w:rsidR="004248D2" w:rsidRPr="00F63680">
        <w:rPr>
          <w:rFonts w:cstheme="minorHAnsi"/>
          <w:lang w:val="en-GB"/>
        </w:rPr>
        <w:t xml:space="preserve"> sociological investigations of the European citizens on the grounds of a practice-based </w:t>
      </w:r>
      <w:r w:rsidR="003732AF" w:rsidRPr="00F63680">
        <w:rPr>
          <w:rFonts w:cstheme="minorHAnsi"/>
          <w:lang w:val="en-GB"/>
        </w:rPr>
        <w:t xml:space="preserve">research </w:t>
      </w:r>
      <w:r w:rsidR="004248D2" w:rsidRPr="00F63680">
        <w:rPr>
          <w:rFonts w:cstheme="minorHAnsi"/>
          <w:lang w:val="en-GB"/>
        </w:rPr>
        <w:t>orientation. Essentially, this paper tries to expand ways of collecting data of everyday character in a European context and further, expanding our common understanding of what constitutes the European field of investigation.</w:t>
      </w:r>
    </w:p>
    <w:p w:rsidR="001910A6" w:rsidRPr="00F63680" w:rsidRDefault="001910A6" w:rsidP="00A561FA">
      <w:pPr>
        <w:spacing w:after="120" w:line="360" w:lineRule="auto"/>
        <w:jc w:val="both"/>
        <w:rPr>
          <w:b/>
          <w:i/>
          <w:lang w:val="en-GB"/>
        </w:rPr>
      </w:pPr>
      <w:r w:rsidRPr="00F63680">
        <w:rPr>
          <w:b/>
          <w:i/>
          <w:lang w:val="en-GB"/>
        </w:rPr>
        <w:t xml:space="preserve">Studying Mobilities and Transnational Social Experiences in Theory </w:t>
      </w:r>
    </w:p>
    <w:p w:rsidR="001910A6" w:rsidRPr="00F63680" w:rsidRDefault="001910A6" w:rsidP="00A561FA">
      <w:pPr>
        <w:spacing w:after="120" w:line="360" w:lineRule="auto"/>
        <w:ind w:firstLine="284"/>
        <w:jc w:val="both"/>
        <w:rPr>
          <w:lang w:val="en-GB"/>
        </w:rPr>
      </w:pPr>
      <w:r w:rsidRPr="00F63680">
        <w:rPr>
          <w:lang w:val="en-GB"/>
        </w:rPr>
        <w:t xml:space="preserve">Theories on migration (one variation of mobility) and transnationalism have until now found their force in researching immigrants from e.g. Asia or the Middle East. In some of these cases their cultural and religious practices stand in obvious contrast to most “European practices” and have therefore been popular objects for research of how transnational practices sustain affiliations in a sending country (Levitt 1998, </w:t>
      </w:r>
      <w:proofErr w:type="spellStart"/>
      <w:r w:rsidRPr="00F63680">
        <w:rPr>
          <w:lang w:val="en-GB"/>
        </w:rPr>
        <w:t>Wimmer</w:t>
      </w:r>
      <w:proofErr w:type="spellEnd"/>
      <w:r w:rsidRPr="00F63680">
        <w:rPr>
          <w:lang w:val="en-GB"/>
        </w:rPr>
        <w:t xml:space="preserve"> and Glick Schiller 2002). On the contrary little attention has been devoted t</w:t>
      </w:r>
      <w:r w:rsidR="00984438" w:rsidRPr="00F63680">
        <w:rPr>
          <w:lang w:val="en-GB"/>
        </w:rPr>
        <w:t>o intra-EU mobility (</w:t>
      </w:r>
      <w:proofErr w:type="spellStart"/>
      <w:r w:rsidR="00984438" w:rsidRPr="00F63680">
        <w:rPr>
          <w:lang w:val="en-GB"/>
        </w:rPr>
        <w:t>Recchi</w:t>
      </w:r>
      <w:proofErr w:type="spellEnd"/>
      <w:r w:rsidR="00984438" w:rsidRPr="00F63680">
        <w:rPr>
          <w:lang w:val="en-GB"/>
        </w:rPr>
        <w:t xml:space="preserve"> 2008</w:t>
      </w:r>
      <w:r w:rsidRPr="00F63680">
        <w:rPr>
          <w:lang w:val="en-GB"/>
        </w:rPr>
        <w:t xml:space="preserve">; 1), where practices of mobility and transnational social experiences are not necessarily taken out of its national locality through foreign residency. </w:t>
      </w:r>
    </w:p>
    <w:p w:rsidR="001910A6" w:rsidRPr="00F63680" w:rsidRDefault="001910A6" w:rsidP="00A561FA">
      <w:pPr>
        <w:spacing w:after="120" w:line="360" w:lineRule="auto"/>
        <w:ind w:firstLine="284"/>
        <w:jc w:val="both"/>
        <w:rPr>
          <w:lang w:val="en-GB"/>
        </w:rPr>
      </w:pPr>
      <w:r w:rsidRPr="00F63680">
        <w:rPr>
          <w:lang w:val="en-GB"/>
        </w:rPr>
        <w:t xml:space="preserve">Practices and </w:t>
      </w:r>
      <w:r w:rsidR="0028792A" w:rsidRPr="00F63680">
        <w:rPr>
          <w:lang w:val="en-GB"/>
        </w:rPr>
        <w:t>behaviour</w:t>
      </w:r>
      <w:r w:rsidRPr="00F63680">
        <w:rPr>
          <w:lang w:val="en-GB"/>
        </w:rPr>
        <w:t xml:space="preserve"> of intra-EU mobility and transnational social experiences</w:t>
      </w:r>
      <w:r w:rsidR="001704C2" w:rsidRPr="00F63680">
        <w:rPr>
          <w:lang w:val="en-GB"/>
        </w:rPr>
        <w:t>,</w:t>
      </w:r>
      <w:r w:rsidRPr="00F63680">
        <w:rPr>
          <w:lang w:val="en-GB"/>
        </w:rPr>
        <w:t xml:space="preserve"> is something even those who s</w:t>
      </w:r>
      <w:r w:rsidR="0028792A">
        <w:rPr>
          <w:lang w:val="en-GB"/>
        </w:rPr>
        <w:t>ee themselves as the most Euro-sc</w:t>
      </w:r>
      <w:r w:rsidRPr="00F63680">
        <w:rPr>
          <w:lang w:val="en-GB"/>
        </w:rPr>
        <w:t>eptical enjoy together with other fellow Europeans. Pro-mobility constitutive policies like the Euro, Health care insurance card covering medical treatment abroad, European citizenship introduced in 1993, the Erasmu</w:t>
      </w:r>
      <w:r w:rsidR="00CA3DB5" w:rsidRPr="00F63680">
        <w:rPr>
          <w:lang w:val="en-GB"/>
        </w:rPr>
        <w:t>s-Socrates programs and harmonis</w:t>
      </w:r>
      <w:r w:rsidRPr="00F63680">
        <w:rPr>
          <w:lang w:val="en-GB"/>
        </w:rPr>
        <w:t>ation of educational systems</w:t>
      </w:r>
      <w:r w:rsidR="001704C2" w:rsidRPr="00F63680">
        <w:rPr>
          <w:lang w:val="en-GB"/>
        </w:rPr>
        <w:t>,</w:t>
      </w:r>
      <w:r w:rsidRPr="00F63680">
        <w:rPr>
          <w:lang w:val="en-GB"/>
        </w:rPr>
        <w:t xml:space="preserve"> have directly or indirectly been constructing rights and incentives to move inside the EU (</w:t>
      </w:r>
      <w:proofErr w:type="spellStart"/>
      <w:r w:rsidRPr="00F63680">
        <w:rPr>
          <w:lang w:val="en-GB"/>
        </w:rPr>
        <w:t>Recchi</w:t>
      </w:r>
      <w:proofErr w:type="spellEnd"/>
      <w:r w:rsidRPr="00F63680">
        <w:rPr>
          <w:lang w:val="en-GB"/>
        </w:rPr>
        <w:t xml:space="preserve"> 2008; 205-206) and it is therefore possible to talk abou</w:t>
      </w:r>
      <w:r w:rsidR="00CA3DB5" w:rsidRPr="00F63680">
        <w:rPr>
          <w:lang w:val="en-GB"/>
        </w:rPr>
        <w:t>t a process from internationalisation to internalis</w:t>
      </w:r>
      <w:r w:rsidRPr="00F63680">
        <w:rPr>
          <w:lang w:val="en-GB"/>
        </w:rPr>
        <w:t xml:space="preserve">ation (Ibid; 213). In their book ‘Pioneers of European Integration – Citizenship and Mobility in EU’, </w:t>
      </w:r>
      <w:proofErr w:type="spellStart"/>
      <w:r w:rsidRPr="00F63680">
        <w:rPr>
          <w:lang w:val="en-GB"/>
        </w:rPr>
        <w:t>Recchi</w:t>
      </w:r>
      <w:proofErr w:type="spellEnd"/>
      <w:r w:rsidRPr="00F63680">
        <w:rPr>
          <w:lang w:val="en-GB"/>
        </w:rPr>
        <w:t xml:space="preserve"> and </w:t>
      </w:r>
      <w:proofErr w:type="spellStart"/>
      <w:r w:rsidRPr="00F63680">
        <w:rPr>
          <w:lang w:val="en-GB"/>
        </w:rPr>
        <w:t>Favell</w:t>
      </w:r>
      <w:proofErr w:type="spellEnd"/>
      <w:r w:rsidRPr="00F63680">
        <w:rPr>
          <w:lang w:val="en-GB"/>
        </w:rPr>
        <w:t xml:space="preserve"> (2009) sets out to explore how Europe is being built by those individuals who live outside the places that they historically belong to. Covering different types of migrations within the EU – both those who move and those who encounter the movers – </w:t>
      </w:r>
      <w:proofErr w:type="spellStart"/>
      <w:r w:rsidRPr="00F63680">
        <w:rPr>
          <w:lang w:val="en-GB"/>
        </w:rPr>
        <w:t>Recchi</w:t>
      </w:r>
      <w:proofErr w:type="spellEnd"/>
      <w:r w:rsidRPr="00F63680">
        <w:rPr>
          <w:lang w:val="en-GB"/>
        </w:rPr>
        <w:t xml:space="preserve"> and </w:t>
      </w:r>
      <w:proofErr w:type="spellStart"/>
      <w:r w:rsidRPr="00F63680">
        <w:rPr>
          <w:lang w:val="en-GB"/>
        </w:rPr>
        <w:t>Favell</w:t>
      </w:r>
      <w:proofErr w:type="spellEnd"/>
      <w:r w:rsidRPr="00F63680">
        <w:rPr>
          <w:lang w:val="en-GB"/>
        </w:rPr>
        <w:t xml:space="preserve"> investigates how social mobility can be </w:t>
      </w:r>
      <w:r w:rsidRPr="00F63680">
        <w:rPr>
          <w:lang w:val="en-GB"/>
        </w:rPr>
        <w:lastRenderedPageBreak/>
        <w:t>linked to global and regional economically processes and also how mover’s values and identifications with EU differs from those who stay (</w:t>
      </w:r>
      <w:proofErr w:type="spellStart"/>
      <w:r w:rsidRPr="00F63680">
        <w:rPr>
          <w:lang w:val="en-GB"/>
        </w:rPr>
        <w:t>Recchi</w:t>
      </w:r>
      <w:proofErr w:type="spellEnd"/>
      <w:r w:rsidRPr="00F63680">
        <w:rPr>
          <w:lang w:val="en-GB"/>
        </w:rPr>
        <w:t xml:space="preserve"> and </w:t>
      </w:r>
      <w:proofErr w:type="spellStart"/>
      <w:r w:rsidRPr="00F63680">
        <w:rPr>
          <w:lang w:val="en-GB"/>
        </w:rPr>
        <w:t>Favell</w:t>
      </w:r>
      <w:proofErr w:type="spellEnd"/>
      <w:r w:rsidRPr="00F63680">
        <w:rPr>
          <w:lang w:val="en-GB"/>
        </w:rPr>
        <w:t xml:space="preserve"> 2009; 3-4). </w:t>
      </w:r>
    </w:p>
    <w:p w:rsidR="001910A6" w:rsidRPr="00F63680" w:rsidRDefault="001910A6" w:rsidP="00A561FA">
      <w:pPr>
        <w:spacing w:after="120" w:line="360" w:lineRule="auto"/>
        <w:ind w:firstLine="284"/>
        <w:jc w:val="both"/>
        <w:rPr>
          <w:lang w:val="en-GB"/>
        </w:rPr>
      </w:pPr>
      <w:r w:rsidRPr="00F63680">
        <w:rPr>
          <w:lang w:val="en-GB"/>
        </w:rPr>
        <w:t xml:space="preserve">John </w:t>
      </w:r>
      <w:proofErr w:type="spellStart"/>
      <w:r w:rsidRPr="00F63680">
        <w:rPr>
          <w:lang w:val="en-GB"/>
        </w:rPr>
        <w:t>Urr</w:t>
      </w:r>
      <w:r w:rsidR="00295BF9" w:rsidRPr="00F63680">
        <w:rPr>
          <w:lang w:val="en-GB"/>
        </w:rPr>
        <w:t>y</w:t>
      </w:r>
      <w:proofErr w:type="spellEnd"/>
      <w:r w:rsidR="00295BF9" w:rsidRPr="00F63680">
        <w:rPr>
          <w:lang w:val="en-GB"/>
        </w:rPr>
        <w:t xml:space="preserve"> has been highly influential in</w:t>
      </w:r>
      <w:r w:rsidRPr="00F63680">
        <w:rPr>
          <w:lang w:val="en-GB"/>
        </w:rPr>
        <w:t xml:space="preserve"> </w:t>
      </w:r>
      <w:r w:rsidR="00963241" w:rsidRPr="00F63680">
        <w:rPr>
          <w:lang w:val="en-GB"/>
        </w:rPr>
        <w:t>extending</w:t>
      </w:r>
      <w:r w:rsidRPr="00F63680">
        <w:rPr>
          <w:b/>
          <w:lang w:val="en-GB"/>
        </w:rPr>
        <w:t xml:space="preserve"> </w:t>
      </w:r>
      <w:r w:rsidRPr="00F63680">
        <w:rPr>
          <w:lang w:val="en-GB"/>
        </w:rPr>
        <w:t>the idea of what constitutes as mobile and mobility. Mobility entails a number of practices that does not necessarily mean cr</w:t>
      </w:r>
      <w:r w:rsidR="00295BF9" w:rsidRPr="00F63680">
        <w:rPr>
          <w:lang w:val="en-GB"/>
        </w:rPr>
        <w:t>oss-border practices, but also</w:t>
      </w:r>
      <w:r w:rsidRPr="00F63680">
        <w:rPr>
          <w:lang w:val="en-GB"/>
        </w:rPr>
        <w:t xml:space="preserve"> highly mundane and belong to the salience of everyday reality. The range of what is mobile today</w:t>
      </w:r>
      <w:r w:rsidR="00295BF9" w:rsidRPr="00F63680">
        <w:rPr>
          <w:lang w:val="en-GB"/>
        </w:rPr>
        <w:t>,</w:t>
      </w:r>
      <w:r w:rsidRPr="00F63680">
        <w:rPr>
          <w:lang w:val="en-GB"/>
        </w:rPr>
        <w:t xml:space="preserve"> is almost unlimited: “Moreover, not only people are mobile, so too are many ‘objects’, ‘images’, ‘</w:t>
      </w:r>
      <w:proofErr w:type="spellStart"/>
      <w:r w:rsidRPr="00F63680">
        <w:rPr>
          <w:lang w:val="en-GB"/>
        </w:rPr>
        <w:t>informations</w:t>
      </w:r>
      <w:proofErr w:type="spellEnd"/>
      <w:r w:rsidRPr="00F63680">
        <w:rPr>
          <w:lang w:val="en-GB"/>
        </w:rPr>
        <w:t xml:space="preserve">’ and ‘wastes’. Mobility is thus to be understood in horizontal rather than a vertical sense, and it applies to a variety of </w:t>
      </w:r>
      <w:proofErr w:type="spellStart"/>
      <w:r w:rsidRPr="00F63680">
        <w:rPr>
          <w:lang w:val="en-GB"/>
        </w:rPr>
        <w:t>actants</w:t>
      </w:r>
      <w:proofErr w:type="spellEnd"/>
      <w:r w:rsidRPr="00F63680">
        <w:rPr>
          <w:lang w:val="en-GB"/>
        </w:rPr>
        <w:t xml:space="preserve"> and not just to humans.” </w:t>
      </w:r>
      <w:proofErr w:type="gramStart"/>
      <w:r w:rsidRPr="00F63680">
        <w:rPr>
          <w:lang w:val="en-GB"/>
        </w:rPr>
        <w:t>(</w:t>
      </w:r>
      <w:proofErr w:type="spellStart"/>
      <w:r w:rsidRPr="00F63680">
        <w:rPr>
          <w:lang w:val="en-GB"/>
        </w:rPr>
        <w:t>Urry</w:t>
      </w:r>
      <w:proofErr w:type="spellEnd"/>
      <w:r w:rsidRPr="00F63680">
        <w:rPr>
          <w:lang w:val="en-GB"/>
        </w:rPr>
        <w:t xml:space="preserve"> 2010; 348)</w:t>
      </w:r>
      <w:r w:rsidRPr="00F63680">
        <w:rPr>
          <w:i/>
          <w:lang w:val="en-GB"/>
        </w:rPr>
        <w:t>.</w:t>
      </w:r>
      <w:proofErr w:type="gramEnd"/>
      <w:r w:rsidRPr="00F63680">
        <w:rPr>
          <w:i/>
          <w:lang w:val="en-GB"/>
        </w:rPr>
        <w:t xml:space="preserve"> </w:t>
      </w:r>
      <w:r w:rsidR="00295BF9" w:rsidRPr="00F63680">
        <w:rPr>
          <w:lang w:val="en-GB"/>
        </w:rPr>
        <w:t>W</w:t>
      </w:r>
      <w:r w:rsidRPr="00F63680">
        <w:rPr>
          <w:lang w:val="en-GB"/>
        </w:rPr>
        <w:t>hat constitute new societal borders in new temporal and spatial patterns</w:t>
      </w:r>
      <w:r w:rsidR="00295BF9" w:rsidRPr="00F63680">
        <w:rPr>
          <w:lang w:val="en-GB"/>
        </w:rPr>
        <w:t>,</w:t>
      </w:r>
      <w:r w:rsidRPr="00F63680">
        <w:rPr>
          <w:lang w:val="en-GB"/>
        </w:rPr>
        <w:t xml:space="preserve"> are these new criss-crossing mobilities. </w:t>
      </w:r>
    </w:p>
    <w:p w:rsidR="001910A6" w:rsidRPr="00F63680" w:rsidRDefault="001910A6" w:rsidP="00A561FA">
      <w:pPr>
        <w:spacing w:after="120" w:line="360" w:lineRule="auto"/>
        <w:ind w:firstLine="284"/>
        <w:jc w:val="both"/>
        <w:rPr>
          <w:lang w:val="en-GB"/>
        </w:rPr>
      </w:pPr>
      <w:r w:rsidRPr="00F63680">
        <w:rPr>
          <w:lang w:val="en-GB"/>
        </w:rPr>
        <w:t xml:space="preserve">Thus, mobilities are more than just physical travel and long term migration. </w:t>
      </w:r>
      <w:proofErr w:type="spellStart"/>
      <w:r w:rsidRPr="00F63680">
        <w:rPr>
          <w:lang w:val="en-GB"/>
        </w:rPr>
        <w:t>Recchi</w:t>
      </w:r>
      <w:proofErr w:type="spellEnd"/>
      <w:r w:rsidRPr="00F63680">
        <w:rPr>
          <w:lang w:val="en-GB"/>
        </w:rPr>
        <w:t xml:space="preserve"> and </w:t>
      </w:r>
      <w:proofErr w:type="spellStart"/>
      <w:r w:rsidRPr="00F63680">
        <w:rPr>
          <w:lang w:val="en-GB"/>
        </w:rPr>
        <w:t>Favell</w:t>
      </w:r>
      <w:proofErr w:type="spellEnd"/>
      <w:r w:rsidRPr="00F63680">
        <w:rPr>
          <w:lang w:val="en-GB"/>
        </w:rPr>
        <w:t xml:space="preserve"> (2009) do not adequately consider those who stay</w:t>
      </w:r>
      <w:r w:rsidR="00607D88" w:rsidRPr="00F63680">
        <w:rPr>
          <w:lang w:val="en-GB"/>
        </w:rPr>
        <w:t>,</w:t>
      </w:r>
      <w:r w:rsidRPr="00F63680">
        <w:rPr>
          <w:lang w:val="en-GB"/>
        </w:rPr>
        <w:t xml:space="preserve"> and how banal practices and experiences of mobility are also constructing the European space. Satellite telephones, internet, international media and international consumption are brought into our everyday life practices and constitute as crucial variations of mobilities that also exceed borders. Cheap airlines tickets from Ryan Air are also an example of how intra-EU travel has been made more affordable to a broader range of people and how the European space is not </w:t>
      </w:r>
      <w:r w:rsidR="00607D88" w:rsidRPr="00F63680">
        <w:rPr>
          <w:lang w:val="en-GB"/>
        </w:rPr>
        <w:t>only confined to the elite. As a result</w:t>
      </w:r>
      <w:r w:rsidRPr="00F63680">
        <w:rPr>
          <w:lang w:val="en-GB"/>
        </w:rPr>
        <w:t>, mobility and opportunities are more accessible</w:t>
      </w:r>
      <w:r w:rsidR="00607D88" w:rsidRPr="00F63680">
        <w:rPr>
          <w:lang w:val="en-GB"/>
        </w:rPr>
        <w:t>,</w:t>
      </w:r>
      <w:r w:rsidRPr="00F63680">
        <w:rPr>
          <w:lang w:val="en-GB"/>
        </w:rPr>
        <w:t xml:space="preserve"> and experiences and perceptions of these mobilities are not necessarily separated from national location. Parents sending children abroad or engaging in international networks at home, create an interrelation between location and the European space that decompose the idea of national borders. These forms of mobilities and interactions, Mau and </w:t>
      </w:r>
      <w:proofErr w:type="spellStart"/>
      <w:r w:rsidRPr="00F63680">
        <w:rPr>
          <w:lang w:val="en-GB"/>
        </w:rPr>
        <w:t>Verwiebe</w:t>
      </w:r>
      <w:proofErr w:type="spellEnd"/>
      <w:r w:rsidRPr="00F63680">
        <w:rPr>
          <w:lang w:val="en-GB"/>
        </w:rPr>
        <w:t xml:space="preserve"> define ‘horizontal Europeanization’: “(…) Contacts, interactions and social relationships between different European countries, as well as various forms of pan-European mobility” (2010; 303).</w:t>
      </w:r>
      <w:r w:rsidRPr="00F63680">
        <w:rPr>
          <w:i/>
          <w:lang w:val="en-GB"/>
        </w:rPr>
        <w:t xml:space="preserve"> </w:t>
      </w:r>
      <w:r w:rsidR="00607D88" w:rsidRPr="00F63680">
        <w:rPr>
          <w:lang w:val="en-GB"/>
        </w:rPr>
        <w:t>The range of being European today therefore spans from</w:t>
      </w:r>
      <w:r w:rsidRPr="00F63680">
        <w:rPr>
          <w:lang w:val="en-GB"/>
        </w:rPr>
        <w:t xml:space="preserve"> being a classic tourist to buying property abroad. Certain aspects of these p</w:t>
      </w:r>
      <w:r w:rsidR="00FC5093" w:rsidRPr="00F63680">
        <w:rPr>
          <w:lang w:val="en-GB"/>
        </w:rPr>
        <w:t>rocesses of bottom-up Europeanis</w:t>
      </w:r>
      <w:r w:rsidRPr="00F63680">
        <w:rPr>
          <w:lang w:val="en-GB"/>
        </w:rPr>
        <w:t>ation</w:t>
      </w:r>
      <w:r w:rsidR="00607D88" w:rsidRPr="00F63680">
        <w:rPr>
          <w:lang w:val="en-GB"/>
        </w:rPr>
        <w:t>,</w:t>
      </w:r>
      <w:r w:rsidRPr="00F63680">
        <w:rPr>
          <w:lang w:val="en-GB"/>
        </w:rPr>
        <w:t xml:space="preserve"> rests on a deduction from the political process of integration because, as Mau and </w:t>
      </w:r>
      <w:proofErr w:type="spellStart"/>
      <w:r w:rsidRPr="00F63680">
        <w:rPr>
          <w:lang w:val="en-GB"/>
        </w:rPr>
        <w:t>Verwiebe</w:t>
      </w:r>
      <w:proofErr w:type="spellEnd"/>
      <w:r w:rsidRPr="00F63680">
        <w:rPr>
          <w:lang w:val="en-GB"/>
        </w:rPr>
        <w:t xml:space="preserve"> note, we do not know whet</w:t>
      </w:r>
      <w:r w:rsidR="00FC5093" w:rsidRPr="00F63680">
        <w:rPr>
          <w:lang w:val="en-GB"/>
        </w:rPr>
        <w:t>her or not horizontal Europeanis</w:t>
      </w:r>
      <w:r w:rsidRPr="00F63680">
        <w:rPr>
          <w:lang w:val="en-GB"/>
        </w:rPr>
        <w:t xml:space="preserve">ation serves to promote European Integration. </w:t>
      </w:r>
    </w:p>
    <w:p w:rsidR="001910A6" w:rsidRPr="00F63680" w:rsidRDefault="001910A6" w:rsidP="00A561FA">
      <w:pPr>
        <w:spacing w:after="120" w:line="360" w:lineRule="auto"/>
        <w:ind w:firstLine="284"/>
        <w:jc w:val="both"/>
        <w:rPr>
          <w:lang w:val="en-GB"/>
        </w:rPr>
      </w:pPr>
      <w:r w:rsidRPr="00F63680">
        <w:rPr>
          <w:lang w:val="en-GB"/>
        </w:rPr>
        <w:t xml:space="preserve">If we further understand transnationalism “(…) as being the extent to which individuals are involved in cross-border interaction and mobility” (Mau, </w:t>
      </w:r>
      <w:proofErr w:type="spellStart"/>
      <w:r w:rsidRPr="00F63680">
        <w:rPr>
          <w:lang w:val="en-GB"/>
        </w:rPr>
        <w:t>Mewes</w:t>
      </w:r>
      <w:proofErr w:type="spellEnd"/>
      <w:r w:rsidRPr="00F63680">
        <w:rPr>
          <w:lang w:val="en-GB"/>
        </w:rPr>
        <w:t xml:space="preserve"> and Zimmermann 2008; 2), transnational social experiences are not necessarily detaching people from their “home” locality, but rather work as horizontal Europeanization that make them more aware of an international interconnectedness in everyday lives. Physical migration has again been particular important for theories of transnationalism, but in line with Mau, </w:t>
      </w:r>
      <w:proofErr w:type="spellStart"/>
      <w:r w:rsidRPr="00F63680">
        <w:rPr>
          <w:lang w:val="en-GB"/>
        </w:rPr>
        <w:t>Mewes</w:t>
      </w:r>
      <w:proofErr w:type="spellEnd"/>
      <w:r w:rsidRPr="00F63680">
        <w:rPr>
          <w:lang w:val="en-GB"/>
        </w:rPr>
        <w:t xml:space="preserve"> and Zimmermann it is important to concentrates these types of projects on an entire populations who are all potentially mobile and all part of this European transnational social field (Ibid; 3); </w:t>
      </w:r>
      <w:r w:rsidRPr="00F63680">
        <w:rPr>
          <w:lang w:val="en-GB"/>
        </w:rPr>
        <w:lastRenderedPageBreak/>
        <w:t>though without implying that everybody has equal social opportunities to these practices and experiences. Mapping the practices of these mobilities and unrave</w:t>
      </w:r>
      <w:r w:rsidR="0028792A">
        <w:rPr>
          <w:lang w:val="en-GB"/>
        </w:rPr>
        <w:t>l</w:t>
      </w:r>
      <w:r w:rsidRPr="00F63680">
        <w:rPr>
          <w:lang w:val="en-GB"/>
        </w:rPr>
        <w:t>ling the narratives of how citizens interpret and perceive these opportunities through indirect or direct actions</w:t>
      </w:r>
      <w:r w:rsidR="00607D88" w:rsidRPr="00F63680">
        <w:rPr>
          <w:lang w:val="en-GB"/>
        </w:rPr>
        <w:t>,</w:t>
      </w:r>
      <w:r w:rsidRPr="00F63680">
        <w:rPr>
          <w:lang w:val="en-GB"/>
        </w:rPr>
        <w:t xml:space="preserve"> are therefore important as a constructing factor of the European space and the legitimacy of the EU. </w:t>
      </w:r>
    </w:p>
    <w:p w:rsidR="00641729" w:rsidRPr="00F63680" w:rsidRDefault="007645BF" w:rsidP="00A561FA">
      <w:pPr>
        <w:spacing w:after="120" w:line="360" w:lineRule="auto"/>
        <w:jc w:val="both"/>
        <w:rPr>
          <w:rFonts w:cstheme="minorHAnsi"/>
          <w:b/>
          <w:i/>
          <w:lang w:val="en-GB"/>
        </w:rPr>
      </w:pPr>
      <w:r w:rsidRPr="00F63680">
        <w:rPr>
          <w:rFonts w:cstheme="minorHAnsi"/>
          <w:b/>
          <w:i/>
          <w:lang w:val="en-GB"/>
        </w:rPr>
        <w:t>International Education</w:t>
      </w:r>
      <w:r w:rsidR="002970AD" w:rsidRPr="00F63680">
        <w:rPr>
          <w:rFonts w:cstheme="minorHAnsi"/>
          <w:b/>
          <w:i/>
          <w:lang w:val="en-GB"/>
        </w:rPr>
        <w:t xml:space="preserve"> in E</w:t>
      </w:r>
      <w:r w:rsidR="00641729" w:rsidRPr="00F63680">
        <w:rPr>
          <w:rFonts w:cstheme="minorHAnsi"/>
          <w:b/>
          <w:i/>
          <w:lang w:val="en-GB"/>
        </w:rPr>
        <w:t>veryday Europe</w:t>
      </w:r>
    </w:p>
    <w:p w:rsidR="00A418EA" w:rsidRPr="00F63680" w:rsidRDefault="00D1586F" w:rsidP="00A561FA">
      <w:pPr>
        <w:tabs>
          <w:tab w:val="left" w:pos="284"/>
        </w:tabs>
        <w:spacing w:after="120" w:line="360" w:lineRule="auto"/>
        <w:jc w:val="both"/>
        <w:rPr>
          <w:lang w:val="en-GB"/>
        </w:rPr>
      </w:pPr>
      <w:r w:rsidRPr="00F63680">
        <w:rPr>
          <w:rFonts w:cstheme="minorHAnsi"/>
          <w:lang w:val="en-GB"/>
        </w:rPr>
        <w:tab/>
      </w:r>
      <w:r w:rsidR="00066445" w:rsidRPr="00F63680">
        <w:rPr>
          <w:lang w:val="en-GB"/>
        </w:rPr>
        <w:t xml:space="preserve">On the basis of </w:t>
      </w:r>
      <w:proofErr w:type="spellStart"/>
      <w:r w:rsidR="00066445" w:rsidRPr="00F63680">
        <w:rPr>
          <w:lang w:val="en-GB"/>
        </w:rPr>
        <w:t>Favell’s</w:t>
      </w:r>
      <w:proofErr w:type="spellEnd"/>
      <w:r w:rsidR="00066445" w:rsidRPr="00F63680">
        <w:rPr>
          <w:lang w:val="en-GB"/>
        </w:rPr>
        <w:t xml:space="preserve"> (2001 and 2007) research on mobile Europeans, </w:t>
      </w:r>
      <w:proofErr w:type="spellStart"/>
      <w:r w:rsidR="00066445" w:rsidRPr="00F63680">
        <w:rPr>
          <w:lang w:val="en-GB"/>
        </w:rPr>
        <w:t>Favell</w:t>
      </w:r>
      <w:proofErr w:type="spellEnd"/>
      <w:r w:rsidR="00066445" w:rsidRPr="00F63680">
        <w:rPr>
          <w:lang w:val="en-GB"/>
        </w:rPr>
        <w:t xml:space="preserve"> and </w:t>
      </w:r>
      <w:proofErr w:type="spellStart"/>
      <w:r w:rsidR="00066445" w:rsidRPr="00F63680">
        <w:rPr>
          <w:lang w:val="en-GB"/>
        </w:rPr>
        <w:t>Guiraudon</w:t>
      </w:r>
      <w:proofErr w:type="spellEnd"/>
      <w:r w:rsidR="00066445" w:rsidRPr="00F63680">
        <w:rPr>
          <w:lang w:val="en-GB"/>
        </w:rPr>
        <w:t xml:space="preserve"> (2009 and 2011) remark that any data-driven empirical project should extend the concept of Europeanisation parallel to the notion of globalisation, thus framing it as a macro-regional scale process revolving around a political project, the European Union.</w:t>
      </w:r>
      <w:r w:rsidR="0094389E" w:rsidRPr="00F63680">
        <w:rPr>
          <w:lang w:val="en-GB"/>
        </w:rPr>
        <w:t xml:space="preserve"> </w:t>
      </w:r>
      <w:r w:rsidR="004B225A" w:rsidRPr="00F63680">
        <w:rPr>
          <w:lang w:val="en-GB"/>
        </w:rPr>
        <w:t>Underst</w:t>
      </w:r>
      <w:r w:rsidR="00FC5093" w:rsidRPr="00F63680">
        <w:rPr>
          <w:lang w:val="en-GB"/>
        </w:rPr>
        <w:t>anding Europeanis</w:t>
      </w:r>
      <w:r w:rsidR="00B51FE0" w:rsidRPr="00F63680">
        <w:rPr>
          <w:lang w:val="en-GB"/>
        </w:rPr>
        <w:t>ation in these terms</w:t>
      </w:r>
      <w:r w:rsidR="004B225A" w:rsidRPr="00F63680">
        <w:rPr>
          <w:lang w:val="en-GB"/>
        </w:rPr>
        <w:t>,</w:t>
      </w:r>
      <w:r w:rsidR="00B51FE0" w:rsidRPr="00F63680">
        <w:rPr>
          <w:lang w:val="en-GB"/>
        </w:rPr>
        <w:t xml:space="preserve"> gives us</w:t>
      </w:r>
      <w:r w:rsidR="004B225A" w:rsidRPr="00F63680">
        <w:rPr>
          <w:lang w:val="en-GB"/>
        </w:rPr>
        <w:t xml:space="preserve"> various opportunities to deepen the knowledge of how </w:t>
      </w:r>
      <w:r w:rsidR="00B51FE0" w:rsidRPr="00F63680">
        <w:rPr>
          <w:lang w:val="en-GB"/>
        </w:rPr>
        <w:t>a</w:t>
      </w:r>
      <w:r w:rsidR="004B225A" w:rsidRPr="00F63680">
        <w:rPr>
          <w:lang w:val="en-GB"/>
        </w:rPr>
        <w:t xml:space="preserve"> </w:t>
      </w:r>
      <w:r w:rsidR="001E1BE5" w:rsidRPr="00F63680">
        <w:rPr>
          <w:lang w:val="en-GB"/>
        </w:rPr>
        <w:t>so-</w:t>
      </w:r>
      <w:r w:rsidR="00B51FE0" w:rsidRPr="00F63680">
        <w:rPr>
          <w:lang w:val="en-GB"/>
        </w:rPr>
        <w:t xml:space="preserve">called </w:t>
      </w:r>
      <w:r w:rsidR="004B225A" w:rsidRPr="00F63680">
        <w:rPr>
          <w:lang w:val="en-GB"/>
        </w:rPr>
        <w:t>European transformation affects</w:t>
      </w:r>
      <w:r w:rsidR="00B51FE0" w:rsidRPr="00F63680">
        <w:rPr>
          <w:lang w:val="en-GB"/>
        </w:rPr>
        <w:t xml:space="preserve"> and constructs</w:t>
      </w:r>
      <w:r w:rsidR="004B225A" w:rsidRPr="00F63680">
        <w:rPr>
          <w:lang w:val="en-GB"/>
        </w:rPr>
        <w:t xml:space="preserve"> citizen’s everyday life. </w:t>
      </w:r>
      <w:proofErr w:type="spellStart"/>
      <w:r w:rsidR="00B51FE0" w:rsidRPr="00F63680">
        <w:rPr>
          <w:lang w:val="en-GB"/>
        </w:rPr>
        <w:t>Delanty</w:t>
      </w:r>
      <w:proofErr w:type="spellEnd"/>
      <w:r w:rsidR="00B51FE0" w:rsidRPr="00F63680">
        <w:rPr>
          <w:lang w:val="en-GB"/>
        </w:rPr>
        <w:t xml:space="preserve"> (1998) suggests focusing on </w:t>
      </w:r>
      <w:r w:rsidR="00B51FE0" w:rsidRPr="00F63680">
        <w:rPr>
          <w:i/>
          <w:lang w:val="en-GB"/>
        </w:rPr>
        <w:t>transformation</w:t>
      </w:r>
      <w:r w:rsidR="00B51FE0" w:rsidRPr="00F63680">
        <w:rPr>
          <w:lang w:val="en-GB"/>
        </w:rPr>
        <w:t xml:space="preserve">, which evokes less ‘the end of the social’ and more the emerging ‘network’ society based on knowledge. </w:t>
      </w:r>
      <w:r w:rsidR="000E1249" w:rsidRPr="00F63680">
        <w:rPr>
          <w:lang w:val="en-GB"/>
        </w:rPr>
        <w:t>The problem</w:t>
      </w:r>
      <w:r w:rsidR="00D45484" w:rsidRPr="00F63680">
        <w:rPr>
          <w:lang w:val="en-GB"/>
        </w:rPr>
        <w:t xml:space="preserve"> </w:t>
      </w:r>
      <w:r w:rsidR="004B225A" w:rsidRPr="00F63680">
        <w:rPr>
          <w:lang w:val="en-GB"/>
        </w:rPr>
        <w:t xml:space="preserve">however, </w:t>
      </w:r>
      <w:r w:rsidR="00D45484" w:rsidRPr="00F63680">
        <w:rPr>
          <w:lang w:val="en-GB"/>
        </w:rPr>
        <w:t xml:space="preserve">is </w:t>
      </w:r>
      <w:r w:rsidR="004B225A" w:rsidRPr="00F63680">
        <w:rPr>
          <w:lang w:val="en-GB"/>
        </w:rPr>
        <w:t xml:space="preserve">not to argue the case of </w:t>
      </w:r>
      <w:r w:rsidR="00B51FE0" w:rsidRPr="00F63680">
        <w:rPr>
          <w:lang w:val="en-GB"/>
        </w:rPr>
        <w:t xml:space="preserve">a </w:t>
      </w:r>
      <w:r w:rsidR="004B225A" w:rsidRPr="00F63680">
        <w:rPr>
          <w:lang w:val="en-GB"/>
        </w:rPr>
        <w:t>bottom-up approach to Europeanization in sociology, but rather</w:t>
      </w:r>
      <w:r w:rsidR="00B51FE0" w:rsidRPr="00F63680">
        <w:rPr>
          <w:lang w:val="en-GB"/>
        </w:rPr>
        <w:t>,</w:t>
      </w:r>
      <w:r w:rsidR="004B225A" w:rsidRPr="00F63680">
        <w:rPr>
          <w:lang w:val="en-GB"/>
        </w:rPr>
        <w:t xml:space="preserve"> how to operationalise this from the outset of banal forms of nationality and transnationality without</w:t>
      </w:r>
      <w:r w:rsidR="0052516C" w:rsidRPr="00F63680">
        <w:rPr>
          <w:lang w:val="en-GB"/>
        </w:rPr>
        <w:t xml:space="preserve"> inciting</w:t>
      </w:r>
      <w:r w:rsidR="004B225A" w:rsidRPr="00F63680">
        <w:rPr>
          <w:lang w:val="en-GB"/>
        </w:rPr>
        <w:t xml:space="preserve"> specific attitudes towards Europe or the EU.</w:t>
      </w:r>
      <w:r w:rsidR="0052516C" w:rsidRPr="00F63680">
        <w:rPr>
          <w:lang w:val="en-GB"/>
        </w:rPr>
        <w:t xml:space="preserve"> </w:t>
      </w:r>
    </w:p>
    <w:p w:rsidR="00EC6EFE" w:rsidRPr="00F63680" w:rsidRDefault="00A418EA" w:rsidP="00A561FA">
      <w:pPr>
        <w:tabs>
          <w:tab w:val="left" w:pos="284"/>
        </w:tabs>
        <w:spacing w:after="120" w:line="360" w:lineRule="auto"/>
        <w:jc w:val="both"/>
        <w:rPr>
          <w:lang w:val="en-GB"/>
        </w:rPr>
      </w:pPr>
      <w:r w:rsidRPr="00F63680">
        <w:rPr>
          <w:lang w:val="en-GB"/>
        </w:rPr>
        <w:tab/>
      </w:r>
      <w:r w:rsidR="00EC6EFE" w:rsidRPr="00F63680">
        <w:rPr>
          <w:lang w:val="en-GB"/>
        </w:rPr>
        <w:t>On a broader scale</w:t>
      </w:r>
      <w:r w:rsidR="00C85173" w:rsidRPr="00F63680">
        <w:rPr>
          <w:lang w:val="en-GB"/>
        </w:rPr>
        <w:t>,</w:t>
      </w:r>
      <w:r w:rsidR="00EC6EFE" w:rsidRPr="00F63680">
        <w:rPr>
          <w:lang w:val="en-GB"/>
        </w:rPr>
        <w:t xml:space="preserve"> education as an institution</w:t>
      </w:r>
      <w:r w:rsidR="00C85173" w:rsidRPr="00F63680">
        <w:rPr>
          <w:lang w:val="en-GB"/>
        </w:rPr>
        <w:t>,</w:t>
      </w:r>
      <w:r w:rsidR="00EC6EFE" w:rsidRPr="00F63680">
        <w:rPr>
          <w:lang w:val="en-GB"/>
        </w:rPr>
        <w:t xml:space="preserve"> undergo a significant change due to transnational and global tendencies. </w:t>
      </w:r>
      <w:proofErr w:type="spellStart"/>
      <w:r w:rsidR="00EC6EFE" w:rsidRPr="00F63680">
        <w:rPr>
          <w:lang w:val="en-GB"/>
        </w:rPr>
        <w:t>Katharyne</w:t>
      </w:r>
      <w:proofErr w:type="spellEnd"/>
      <w:r w:rsidR="00EC6EFE" w:rsidRPr="00F63680">
        <w:rPr>
          <w:lang w:val="en-GB"/>
        </w:rPr>
        <w:t xml:space="preserve"> Mitchell opens up the discussion questioning the potential we have to “educate students </w:t>
      </w:r>
      <w:r w:rsidR="00EC6EFE" w:rsidRPr="00F63680">
        <w:rPr>
          <w:i/>
          <w:lang w:val="en-GB"/>
        </w:rPr>
        <w:t>for democracy</w:t>
      </w:r>
      <w:r w:rsidR="00EC6EFE" w:rsidRPr="00F63680">
        <w:rPr>
          <w:lang w:val="en-GB"/>
        </w:rPr>
        <w:t xml:space="preserve"> in a </w:t>
      </w:r>
      <w:r w:rsidR="00EC6EFE" w:rsidRPr="00F63680">
        <w:rPr>
          <w:i/>
          <w:lang w:val="en-GB"/>
        </w:rPr>
        <w:t xml:space="preserve">non-nationalist </w:t>
      </w:r>
      <w:r w:rsidR="000A5D9D" w:rsidRPr="00F63680">
        <w:rPr>
          <w:lang w:val="en-GB"/>
        </w:rPr>
        <w:t>framework”</w:t>
      </w:r>
      <w:r w:rsidR="00EC6EFE" w:rsidRPr="00F63680">
        <w:rPr>
          <w:lang w:val="en-GB"/>
        </w:rPr>
        <w:t xml:space="preserve"> (Mitchell 2001;</w:t>
      </w:r>
      <w:r w:rsidR="000A5D9D" w:rsidRPr="00F63680">
        <w:rPr>
          <w:lang w:val="en-GB"/>
        </w:rPr>
        <w:t xml:space="preserve"> 71)?</w:t>
      </w:r>
      <w:r w:rsidR="00EC6EFE" w:rsidRPr="00F63680">
        <w:rPr>
          <w:lang w:val="en-GB"/>
        </w:rPr>
        <w:t xml:space="preserve"> According to Mitchell, what is at stake is a change from educating individuals to gain a multicultural self, to now educating a range of strategic cosmopolitans (Mitchell 2003; 387). We can no longer defend </w:t>
      </w:r>
      <w:r w:rsidR="000A5D9D" w:rsidRPr="00F63680">
        <w:rPr>
          <w:lang w:val="en-GB"/>
        </w:rPr>
        <w:t xml:space="preserve">the previous fact </w:t>
      </w:r>
      <w:r w:rsidR="00EC6EFE" w:rsidRPr="00F63680">
        <w:rPr>
          <w:lang w:val="en-GB"/>
        </w:rPr>
        <w:t xml:space="preserve">that citizens are </w:t>
      </w:r>
      <w:r w:rsidR="000A5D9D" w:rsidRPr="00F63680">
        <w:rPr>
          <w:lang w:val="en-GB"/>
        </w:rPr>
        <w:t xml:space="preserve">being </w:t>
      </w:r>
      <w:r w:rsidR="00EC6EFE" w:rsidRPr="00F63680">
        <w:rPr>
          <w:lang w:val="en-GB"/>
        </w:rPr>
        <w:t>educated to be members of one specific community, where Mitchell argues that mu</w:t>
      </w:r>
      <w:r w:rsidR="000A5D9D" w:rsidRPr="00F63680">
        <w:rPr>
          <w:lang w:val="en-GB"/>
        </w:rPr>
        <w:t>lticulturalism have until today</w:t>
      </w:r>
      <w:r w:rsidR="00EC6EFE" w:rsidRPr="00F63680">
        <w:rPr>
          <w:lang w:val="en-GB"/>
        </w:rPr>
        <w:t xml:space="preserve"> been the prime accelerator for individuals to be able to work through difference in constructing and unifying the nation; essentially, Mitchell calls this the shifting spaces of citizenship. In education, as one of the main institutions in practices of governmentality, the new strategically cosmopolitan citizen is of growing relevance to understand how communities and belongings are being formed today within this global framework (Ibid; 389). Thus, what happe</w:t>
      </w:r>
      <w:r w:rsidR="000A5D9D" w:rsidRPr="00F63680">
        <w:rPr>
          <w:lang w:val="en-GB"/>
        </w:rPr>
        <w:t>ns when state-based discipline</w:t>
      </w:r>
      <w:r w:rsidR="00EC6EFE" w:rsidRPr="00F63680">
        <w:rPr>
          <w:lang w:val="en-GB"/>
        </w:rPr>
        <w:t xml:space="preserve"> of a population is not based on territory, but moved to a larger supranational scale?</w:t>
      </w:r>
    </w:p>
    <w:p w:rsidR="00A74D11" w:rsidRPr="00F63680" w:rsidRDefault="00EC6EFE" w:rsidP="00A561FA">
      <w:pPr>
        <w:tabs>
          <w:tab w:val="left" w:pos="284"/>
        </w:tabs>
        <w:spacing w:after="120" w:line="360" w:lineRule="auto"/>
        <w:jc w:val="both"/>
        <w:rPr>
          <w:lang w:val="en-GB"/>
        </w:rPr>
      </w:pPr>
      <w:r w:rsidRPr="00F63680">
        <w:rPr>
          <w:lang w:val="en-GB"/>
        </w:rPr>
        <w:tab/>
      </w:r>
      <w:r w:rsidR="00A84FD2" w:rsidRPr="00F63680">
        <w:rPr>
          <w:lang w:val="en-GB"/>
        </w:rPr>
        <w:t xml:space="preserve">Thus, </w:t>
      </w:r>
      <w:r w:rsidR="00A84FD2" w:rsidRPr="00F63680">
        <w:rPr>
          <w:shd w:val="clear" w:color="auto" w:fill="FFFFFF"/>
          <w:lang w:val="en-GB"/>
        </w:rPr>
        <w:t>l</w:t>
      </w:r>
      <w:r w:rsidRPr="00F63680">
        <w:rPr>
          <w:shd w:val="clear" w:color="auto" w:fill="FFFFFF"/>
          <w:lang w:val="en-GB"/>
        </w:rPr>
        <w:t xml:space="preserve">et us </w:t>
      </w:r>
      <w:r w:rsidR="00FC7148" w:rsidRPr="00F63680">
        <w:rPr>
          <w:shd w:val="clear" w:color="auto" w:fill="FFFFFF"/>
          <w:lang w:val="en-GB"/>
        </w:rPr>
        <w:t>(</w:t>
      </w:r>
      <w:r w:rsidRPr="00F63680">
        <w:rPr>
          <w:shd w:val="clear" w:color="auto" w:fill="FFFFFF"/>
          <w:lang w:val="en-GB"/>
        </w:rPr>
        <w:t>re</w:t>
      </w:r>
      <w:r w:rsidR="00FC7148" w:rsidRPr="00F63680">
        <w:rPr>
          <w:shd w:val="clear" w:color="auto" w:fill="FFFFFF"/>
          <w:lang w:val="en-GB"/>
        </w:rPr>
        <w:t>)</w:t>
      </w:r>
      <w:r w:rsidRPr="00F63680">
        <w:rPr>
          <w:shd w:val="clear" w:color="auto" w:fill="FFFFFF"/>
          <w:lang w:val="en-GB"/>
        </w:rPr>
        <w:t>turn to Europe and local international education:</w:t>
      </w:r>
      <w:r w:rsidRPr="00F63680">
        <w:rPr>
          <w:color w:val="333333"/>
          <w:shd w:val="clear" w:color="auto" w:fill="FFFFFF"/>
          <w:lang w:val="en-GB"/>
        </w:rPr>
        <w:t xml:space="preserve"> </w:t>
      </w:r>
      <w:r w:rsidR="0052516C" w:rsidRPr="00F63680">
        <w:rPr>
          <w:lang w:val="en-GB"/>
        </w:rPr>
        <w:t>Wit</w:t>
      </w:r>
      <w:r w:rsidR="007E4197" w:rsidRPr="00F63680">
        <w:rPr>
          <w:lang w:val="en-GB"/>
        </w:rPr>
        <w:t>h an exploratory fieldwork</w:t>
      </w:r>
      <w:r w:rsidR="0052516C" w:rsidRPr="00F63680">
        <w:rPr>
          <w:lang w:val="en-GB"/>
        </w:rPr>
        <w:t>, this paper suggests</w:t>
      </w:r>
      <w:r w:rsidR="00B51FE0" w:rsidRPr="00F63680">
        <w:rPr>
          <w:lang w:val="en-GB"/>
        </w:rPr>
        <w:t xml:space="preserve"> as one of numerous possible cases,</w:t>
      </w:r>
      <w:r w:rsidR="0052516C" w:rsidRPr="00F63680">
        <w:rPr>
          <w:lang w:val="en-GB"/>
        </w:rPr>
        <w:t xml:space="preserve"> to look</w:t>
      </w:r>
      <w:r w:rsidR="004B225A" w:rsidRPr="00F63680">
        <w:rPr>
          <w:lang w:val="en-GB"/>
        </w:rPr>
        <w:t xml:space="preserve"> </w:t>
      </w:r>
      <w:r w:rsidR="0052516C" w:rsidRPr="00F63680">
        <w:rPr>
          <w:lang w:val="en-GB"/>
        </w:rPr>
        <w:t>at early international profiling through high school education</w:t>
      </w:r>
      <w:r w:rsidR="00FC7148" w:rsidRPr="00F63680">
        <w:rPr>
          <w:lang w:val="en-GB"/>
        </w:rPr>
        <w:t xml:space="preserve"> as an example of broadening our unde</w:t>
      </w:r>
      <w:r w:rsidR="00FC5093" w:rsidRPr="00F63680">
        <w:rPr>
          <w:lang w:val="en-GB"/>
        </w:rPr>
        <w:t>rstanding of everyday Europeanis</w:t>
      </w:r>
      <w:r w:rsidR="00FC7148" w:rsidRPr="00F63680">
        <w:rPr>
          <w:lang w:val="en-GB"/>
        </w:rPr>
        <w:t>ation</w:t>
      </w:r>
      <w:r w:rsidR="0052516C" w:rsidRPr="00F63680">
        <w:rPr>
          <w:lang w:val="en-GB"/>
        </w:rPr>
        <w:t xml:space="preserve">. It is assumed that informants relevant </w:t>
      </w:r>
      <w:r w:rsidR="00B51FE0" w:rsidRPr="00F63680">
        <w:rPr>
          <w:lang w:val="en-GB"/>
        </w:rPr>
        <w:t>for this specific</w:t>
      </w:r>
      <w:r w:rsidR="001E1BE5" w:rsidRPr="00F63680">
        <w:rPr>
          <w:lang w:val="en-GB"/>
        </w:rPr>
        <w:t xml:space="preserve"> fieldwork</w:t>
      </w:r>
      <w:r w:rsidR="0052516C" w:rsidRPr="00F63680">
        <w:rPr>
          <w:lang w:val="en-GB"/>
        </w:rPr>
        <w:t xml:space="preserve"> are either highly international due to their social background or they intend to achieve an international profile to improve</w:t>
      </w:r>
      <w:r w:rsidR="001E1BE5" w:rsidRPr="00F63680">
        <w:rPr>
          <w:lang w:val="en-GB"/>
        </w:rPr>
        <w:t xml:space="preserve"> their</w:t>
      </w:r>
      <w:r w:rsidR="0052516C" w:rsidRPr="00F63680">
        <w:rPr>
          <w:lang w:val="en-GB"/>
        </w:rPr>
        <w:t xml:space="preserve"> future </w:t>
      </w:r>
      <w:r w:rsidR="004A379D" w:rsidRPr="00F63680">
        <w:rPr>
          <w:lang w:val="en-GB"/>
        </w:rPr>
        <w:t>capabilities</w:t>
      </w:r>
      <w:r w:rsidR="00B51FE0" w:rsidRPr="00F63680">
        <w:rPr>
          <w:lang w:val="en-GB"/>
        </w:rPr>
        <w:t xml:space="preserve"> on </w:t>
      </w:r>
      <w:r w:rsidR="00B51FE0" w:rsidRPr="00F63680">
        <w:rPr>
          <w:lang w:val="en-GB"/>
        </w:rPr>
        <w:lastRenderedPageBreak/>
        <w:t>the global s</w:t>
      </w:r>
      <w:r w:rsidR="004A379D" w:rsidRPr="00F63680">
        <w:rPr>
          <w:lang w:val="en-GB"/>
        </w:rPr>
        <w:t>tage</w:t>
      </w:r>
      <w:r w:rsidR="0052516C" w:rsidRPr="00F63680">
        <w:rPr>
          <w:color w:val="FF0000"/>
          <w:lang w:val="en-GB"/>
        </w:rPr>
        <w:t>.</w:t>
      </w:r>
      <w:r w:rsidR="00A418EA" w:rsidRPr="00F63680">
        <w:rPr>
          <w:lang w:val="en-GB"/>
        </w:rPr>
        <w:t xml:space="preserve"> S</w:t>
      </w:r>
      <w:r w:rsidR="00181E52" w:rsidRPr="00F63680">
        <w:rPr>
          <w:lang w:val="en-GB"/>
        </w:rPr>
        <w:t>ince</w:t>
      </w:r>
      <w:r w:rsidR="00607D88" w:rsidRPr="00F63680">
        <w:rPr>
          <w:lang w:val="en-GB"/>
        </w:rPr>
        <w:t>,</w:t>
      </w:r>
      <w:r w:rsidR="00181E52" w:rsidRPr="00F63680">
        <w:rPr>
          <w:lang w:val="en-GB"/>
        </w:rPr>
        <w:t xml:space="preserve"> </w:t>
      </w:r>
      <w:r w:rsidR="00181E52" w:rsidRPr="00F63680">
        <w:rPr>
          <w:rFonts w:cs="Tahoma"/>
          <w:color w:val="000000"/>
          <w:lang w:val="en-GB"/>
        </w:rPr>
        <w:t>it is not clear whether early socialisation or later cross-border life experiences are the key to European</w:t>
      </w:r>
      <w:r w:rsidR="004A379D" w:rsidRPr="00F63680">
        <w:rPr>
          <w:rFonts w:cs="Tahoma"/>
          <w:color w:val="000000"/>
          <w:lang w:val="en-GB"/>
        </w:rPr>
        <w:t xml:space="preserve"> identification</w:t>
      </w:r>
      <w:r w:rsidR="00045038" w:rsidRPr="00F63680">
        <w:rPr>
          <w:rFonts w:cs="Tahoma"/>
          <w:color w:val="000000"/>
          <w:lang w:val="en-GB"/>
        </w:rPr>
        <w:t>s</w:t>
      </w:r>
      <w:r w:rsidR="00181E52" w:rsidRPr="00F63680">
        <w:rPr>
          <w:rFonts w:cs="Tahoma"/>
          <w:color w:val="000000"/>
          <w:lang w:val="en-GB"/>
        </w:rPr>
        <w:t>,</w:t>
      </w:r>
      <w:r w:rsidR="00A418EA" w:rsidRPr="00F63680">
        <w:rPr>
          <w:rFonts w:cs="Tahoma"/>
          <w:color w:val="000000"/>
          <w:lang w:val="en-GB"/>
        </w:rPr>
        <w:t xml:space="preserve"> </w:t>
      </w:r>
      <w:r w:rsidR="00A418EA" w:rsidRPr="00F63680">
        <w:rPr>
          <w:rFonts w:cs="Tahoma"/>
          <w:lang w:val="en-GB"/>
        </w:rPr>
        <w:t>this case</w:t>
      </w:r>
      <w:r w:rsidR="00A418EA" w:rsidRPr="00F63680">
        <w:rPr>
          <w:rFonts w:cs="Tahoma"/>
          <w:color w:val="000000"/>
          <w:lang w:val="en-GB"/>
        </w:rPr>
        <w:t xml:space="preserve"> seems to</w:t>
      </w:r>
      <w:r w:rsidR="00181E52" w:rsidRPr="00F63680">
        <w:rPr>
          <w:rFonts w:cs="Tahoma"/>
          <w:color w:val="000000"/>
          <w:lang w:val="en-GB"/>
        </w:rPr>
        <w:t xml:space="preserve"> serve as an interesting outset t</w:t>
      </w:r>
      <w:r w:rsidR="000E1249" w:rsidRPr="00F63680">
        <w:rPr>
          <w:rFonts w:cs="Tahoma"/>
          <w:color w:val="000000"/>
          <w:lang w:val="en-GB"/>
        </w:rPr>
        <w:t>o investigate such</w:t>
      </w:r>
      <w:r w:rsidR="00181E52" w:rsidRPr="00F63680">
        <w:rPr>
          <w:rFonts w:cs="Tahoma"/>
          <w:color w:val="000000"/>
          <w:lang w:val="en-GB"/>
        </w:rPr>
        <w:t xml:space="preserve"> multiple process</w:t>
      </w:r>
      <w:r w:rsidR="000E1249" w:rsidRPr="00F63680">
        <w:rPr>
          <w:rFonts w:cs="Tahoma"/>
          <w:color w:val="000000"/>
          <w:lang w:val="en-GB"/>
        </w:rPr>
        <w:t>es</w:t>
      </w:r>
      <w:r w:rsidR="00181E52" w:rsidRPr="00F63680">
        <w:rPr>
          <w:rFonts w:cs="Tahoma"/>
          <w:color w:val="000000"/>
          <w:lang w:val="en-GB"/>
        </w:rPr>
        <w:t xml:space="preserve">. </w:t>
      </w:r>
      <w:r w:rsidR="003C4E25" w:rsidRPr="00F63680">
        <w:rPr>
          <w:lang w:val="en-GB"/>
        </w:rPr>
        <w:t>Essential</w:t>
      </w:r>
      <w:r w:rsidR="0052516C" w:rsidRPr="00F63680">
        <w:rPr>
          <w:lang w:val="en-GB"/>
        </w:rPr>
        <w:t xml:space="preserve"> </w:t>
      </w:r>
      <w:r w:rsidR="003C4E25" w:rsidRPr="00F63680">
        <w:rPr>
          <w:lang w:val="en-GB"/>
        </w:rPr>
        <w:t xml:space="preserve">is </w:t>
      </w:r>
      <w:r w:rsidR="0052516C" w:rsidRPr="00F63680">
        <w:rPr>
          <w:lang w:val="en-GB"/>
        </w:rPr>
        <w:t>that</w:t>
      </w:r>
      <w:r w:rsidR="00A418EA" w:rsidRPr="00F63680">
        <w:rPr>
          <w:lang w:val="en-GB"/>
        </w:rPr>
        <w:t xml:space="preserve"> the high-school students</w:t>
      </w:r>
      <w:r w:rsidR="0052516C" w:rsidRPr="00F63680">
        <w:rPr>
          <w:lang w:val="en-GB"/>
        </w:rPr>
        <w:t xml:space="preserve"> have a locally rooted everyday life in Denmark, but</w:t>
      </w:r>
      <w:r w:rsidR="003C4E25" w:rsidRPr="00F63680">
        <w:rPr>
          <w:lang w:val="en-GB"/>
        </w:rPr>
        <w:t xml:space="preserve"> also </w:t>
      </w:r>
      <w:r w:rsidR="002C0A04" w:rsidRPr="00F63680">
        <w:rPr>
          <w:lang w:val="en-GB"/>
        </w:rPr>
        <w:t>creating</w:t>
      </w:r>
      <w:r w:rsidR="00181E52" w:rsidRPr="00F63680">
        <w:rPr>
          <w:lang w:val="en-GB"/>
        </w:rPr>
        <w:t xml:space="preserve"> </w:t>
      </w:r>
      <w:r w:rsidR="003C4E25" w:rsidRPr="00F63680">
        <w:rPr>
          <w:lang w:val="en-GB"/>
        </w:rPr>
        <w:t>what could b</w:t>
      </w:r>
      <w:r w:rsidR="00B64DA7" w:rsidRPr="00F63680">
        <w:rPr>
          <w:lang w:val="en-GB"/>
        </w:rPr>
        <w:t>e framed</w:t>
      </w:r>
      <w:r w:rsidR="003C4E25" w:rsidRPr="00F63680">
        <w:rPr>
          <w:lang w:val="en-GB"/>
        </w:rPr>
        <w:t xml:space="preserve"> a </w:t>
      </w:r>
      <w:r w:rsidR="00B64DA7" w:rsidRPr="00F63680">
        <w:rPr>
          <w:lang w:val="en-GB"/>
        </w:rPr>
        <w:t>‘</w:t>
      </w:r>
      <w:r w:rsidR="00FC5093" w:rsidRPr="00F63680">
        <w:rPr>
          <w:lang w:val="en-GB"/>
        </w:rPr>
        <w:t>Europeanis</w:t>
      </w:r>
      <w:r w:rsidR="00A776C0" w:rsidRPr="00F63680">
        <w:rPr>
          <w:lang w:val="en-GB"/>
        </w:rPr>
        <w:t>ed profile</w:t>
      </w:r>
      <w:r w:rsidR="00B64DA7" w:rsidRPr="00F63680">
        <w:rPr>
          <w:lang w:val="en-GB"/>
        </w:rPr>
        <w:t>’</w:t>
      </w:r>
      <w:r w:rsidR="00181E52" w:rsidRPr="00F63680">
        <w:rPr>
          <w:lang w:val="en-GB"/>
        </w:rPr>
        <w:t>;</w:t>
      </w:r>
      <w:r w:rsidR="003C4E25" w:rsidRPr="00F63680">
        <w:rPr>
          <w:lang w:val="en-GB"/>
        </w:rPr>
        <w:t xml:space="preserve"> though</w:t>
      </w:r>
      <w:r w:rsidR="00A776C0" w:rsidRPr="00F63680">
        <w:rPr>
          <w:lang w:val="en-GB"/>
        </w:rPr>
        <w:t>,</w:t>
      </w:r>
      <w:r w:rsidR="003C4E25" w:rsidRPr="00F63680">
        <w:rPr>
          <w:lang w:val="en-GB"/>
        </w:rPr>
        <w:t xml:space="preserve"> the question is </w:t>
      </w:r>
      <w:r w:rsidR="00A776C0" w:rsidRPr="00F63680">
        <w:rPr>
          <w:lang w:val="en-GB"/>
        </w:rPr>
        <w:t xml:space="preserve">to </w:t>
      </w:r>
      <w:r w:rsidR="003C4E25" w:rsidRPr="00F63680">
        <w:rPr>
          <w:lang w:val="en-GB"/>
        </w:rPr>
        <w:t xml:space="preserve">what </w:t>
      </w:r>
      <w:r w:rsidR="00A776C0" w:rsidRPr="00F63680">
        <w:rPr>
          <w:lang w:val="en-GB"/>
        </w:rPr>
        <w:t>extent</w:t>
      </w:r>
      <w:r w:rsidR="00FC5093" w:rsidRPr="00F63680">
        <w:rPr>
          <w:lang w:val="en-GB"/>
        </w:rPr>
        <w:t xml:space="preserve"> they recognis</w:t>
      </w:r>
      <w:r w:rsidR="003C4E25" w:rsidRPr="00F63680">
        <w:rPr>
          <w:lang w:val="en-GB"/>
        </w:rPr>
        <w:t xml:space="preserve">e </w:t>
      </w:r>
      <w:r w:rsidR="002C0A04" w:rsidRPr="00F63680">
        <w:rPr>
          <w:lang w:val="en-GB"/>
        </w:rPr>
        <w:t xml:space="preserve">or perceive this </w:t>
      </w:r>
      <w:r w:rsidR="00B51FE0" w:rsidRPr="00F63680">
        <w:rPr>
          <w:lang w:val="en-GB"/>
        </w:rPr>
        <w:t>“specific European touch” as significant?</w:t>
      </w:r>
      <w:r w:rsidR="003C4E25" w:rsidRPr="00F63680">
        <w:rPr>
          <w:lang w:val="en-GB"/>
        </w:rPr>
        <w:t xml:space="preserve"> </w:t>
      </w:r>
      <w:r w:rsidR="00181E52" w:rsidRPr="00F63680">
        <w:rPr>
          <w:rFonts w:cs="Tahoma"/>
          <w:color w:val="000000"/>
          <w:lang w:val="en-GB"/>
        </w:rPr>
        <w:t>The linkage between Europeanised practices (from a political view) and identification with the EU</w:t>
      </w:r>
      <w:r w:rsidR="002C0A04" w:rsidRPr="00F63680">
        <w:rPr>
          <w:rFonts w:cs="Tahoma"/>
          <w:color w:val="000000"/>
          <w:lang w:val="en-GB"/>
        </w:rPr>
        <w:t>,</w:t>
      </w:r>
      <w:r w:rsidR="00181E52" w:rsidRPr="00F63680">
        <w:rPr>
          <w:rFonts w:cs="Tahoma"/>
          <w:color w:val="000000"/>
          <w:lang w:val="en-GB"/>
        </w:rPr>
        <w:t xml:space="preserve"> is not a linear or straightforward mechanism, </w:t>
      </w:r>
      <w:r w:rsidR="002C0A04" w:rsidRPr="00F63680">
        <w:rPr>
          <w:rFonts w:cs="Tahoma"/>
          <w:color w:val="000000"/>
          <w:lang w:val="en-GB"/>
        </w:rPr>
        <w:t xml:space="preserve">and is </w:t>
      </w:r>
      <w:r w:rsidR="00181E52" w:rsidRPr="00F63680">
        <w:rPr>
          <w:rFonts w:cs="Tahoma"/>
          <w:color w:val="000000"/>
          <w:lang w:val="en-GB"/>
        </w:rPr>
        <w:t>being confounded by globalisation or other international identifications</w:t>
      </w:r>
      <w:r w:rsidR="000E2D5E" w:rsidRPr="00F63680">
        <w:rPr>
          <w:rFonts w:cs="Tahoma"/>
          <w:color w:val="000000"/>
          <w:lang w:val="en-GB"/>
        </w:rPr>
        <w:t xml:space="preserve">. </w:t>
      </w:r>
      <w:r w:rsidR="002C0A04" w:rsidRPr="00F63680">
        <w:rPr>
          <w:rFonts w:cs="Tahoma"/>
          <w:color w:val="000000"/>
          <w:lang w:val="en-GB"/>
        </w:rPr>
        <w:t>Previous research has</w:t>
      </w:r>
      <w:r w:rsidR="006202B6" w:rsidRPr="00F63680">
        <w:rPr>
          <w:rFonts w:cs="Tahoma"/>
          <w:color w:val="000000"/>
          <w:lang w:val="en-GB"/>
        </w:rPr>
        <w:t xml:space="preserve"> analys</w:t>
      </w:r>
      <w:r w:rsidR="00760474" w:rsidRPr="00F63680">
        <w:rPr>
          <w:rFonts w:cs="Tahoma"/>
          <w:color w:val="000000"/>
          <w:lang w:val="en-GB"/>
        </w:rPr>
        <w:t xml:space="preserve">ed the effects of European mobility and student mobility, and has often been connecting </w:t>
      </w:r>
      <w:r w:rsidR="002C0A04" w:rsidRPr="00F63680">
        <w:rPr>
          <w:rFonts w:cs="Tahoma"/>
          <w:color w:val="000000"/>
          <w:lang w:val="en-GB"/>
        </w:rPr>
        <w:t xml:space="preserve">this type of </w:t>
      </w:r>
      <w:r w:rsidR="00760474" w:rsidRPr="00F63680">
        <w:rPr>
          <w:rFonts w:cs="Tahoma"/>
          <w:color w:val="000000"/>
          <w:lang w:val="en-GB"/>
        </w:rPr>
        <w:t>mobility</w:t>
      </w:r>
      <w:r w:rsidR="000E2D5E" w:rsidRPr="00F63680">
        <w:rPr>
          <w:rFonts w:cs="Tahoma"/>
          <w:color w:val="000000"/>
          <w:lang w:val="en-GB"/>
        </w:rPr>
        <w:t xml:space="preserve"> with the political goal of European integration where students are seen as agents of Europeani</w:t>
      </w:r>
      <w:r w:rsidR="006202B6" w:rsidRPr="00F63680">
        <w:rPr>
          <w:rFonts w:cs="Tahoma"/>
          <w:color w:val="000000"/>
          <w:lang w:val="en-GB"/>
        </w:rPr>
        <w:t>s</w:t>
      </w:r>
      <w:r w:rsidR="00D565B5" w:rsidRPr="00F63680">
        <w:rPr>
          <w:rFonts w:cs="Tahoma"/>
          <w:color w:val="000000"/>
          <w:lang w:val="en-GB"/>
        </w:rPr>
        <w:t>ation (</w:t>
      </w:r>
      <w:proofErr w:type="spellStart"/>
      <w:r w:rsidR="00D565B5" w:rsidRPr="00F63680">
        <w:rPr>
          <w:rFonts w:cs="Tahoma"/>
          <w:color w:val="000000"/>
          <w:lang w:val="en-GB"/>
        </w:rPr>
        <w:t>Recchi</w:t>
      </w:r>
      <w:proofErr w:type="spellEnd"/>
      <w:r w:rsidR="00D565B5" w:rsidRPr="00F63680">
        <w:rPr>
          <w:rFonts w:cs="Tahoma"/>
          <w:color w:val="000000"/>
          <w:lang w:val="en-GB"/>
        </w:rPr>
        <w:t xml:space="preserve"> and </w:t>
      </w:r>
      <w:proofErr w:type="spellStart"/>
      <w:proofErr w:type="gramStart"/>
      <w:r w:rsidR="00D565B5" w:rsidRPr="00F63680">
        <w:rPr>
          <w:rFonts w:cs="Tahoma"/>
          <w:color w:val="000000"/>
          <w:lang w:val="en-GB"/>
        </w:rPr>
        <w:t>Nebe</w:t>
      </w:r>
      <w:proofErr w:type="spellEnd"/>
      <w:proofErr w:type="gramEnd"/>
      <w:r w:rsidR="00D565B5" w:rsidRPr="00F63680">
        <w:rPr>
          <w:rFonts w:cs="Tahoma"/>
          <w:color w:val="000000"/>
          <w:lang w:val="en-GB"/>
        </w:rPr>
        <w:t xml:space="preserve"> 2003</w:t>
      </w:r>
      <w:r w:rsidR="000E2D5E" w:rsidRPr="00F63680">
        <w:rPr>
          <w:rFonts w:cs="Tahoma"/>
          <w:color w:val="000000"/>
          <w:lang w:val="en-GB"/>
        </w:rPr>
        <w:t xml:space="preserve">). </w:t>
      </w:r>
      <w:r w:rsidR="002C0A04" w:rsidRPr="00F63680">
        <w:rPr>
          <w:rFonts w:cs="Tahoma"/>
          <w:color w:val="000000"/>
          <w:lang w:val="en-GB"/>
        </w:rPr>
        <w:t>One could fear a bias in such</w:t>
      </w:r>
      <w:r w:rsidR="00760474" w:rsidRPr="00F63680">
        <w:rPr>
          <w:rFonts w:cs="Tahoma"/>
          <w:color w:val="000000"/>
          <w:lang w:val="en-GB"/>
        </w:rPr>
        <w:t xml:space="preserve"> research where the goal of deepening European Integration would be reaffirmed</w:t>
      </w:r>
      <w:r w:rsidR="00045038" w:rsidRPr="00F63680">
        <w:rPr>
          <w:rFonts w:cs="Tahoma"/>
          <w:color w:val="000000"/>
          <w:lang w:val="en-GB"/>
        </w:rPr>
        <w:t xml:space="preserve"> and legitimized</w:t>
      </w:r>
      <w:r w:rsidR="00760474" w:rsidRPr="00F63680">
        <w:rPr>
          <w:rFonts w:cs="Tahoma"/>
          <w:color w:val="000000"/>
          <w:lang w:val="en-GB"/>
        </w:rPr>
        <w:t xml:space="preserve"> only by looking at student mobility in itself and not student’s actual personal motivation and local attachment; exactly this bias</w:t>
      </w:r>
      <w:r w:rsidR="002C0A04" w:rsidRPr="00F63680">
        <w:rPr>
          <w:rFonts w:cs="Tahoma"/>
          <w:color w:val="000000"/>
          <w:lang w:val="en-GB"/>
        </w:rPr>
        <w:t>,</w:t>
      </w:r>
      <w:r w:rsidR="00760474" w:rsidRPr="00F63680">
        <w:rPr>
          <w:rFonts w:cs="Tahoma"/>
          <w:color w:val="000000"/>
          <w:lang w:val="en-GB"/>
        </w:rPr>
        <w:t xml:space="preserve"> is what this present paper seeks to e</w:t>
      </w:r>
      <w:r w:rsidR="002C0A04" w:rsidRPr="00F63680">
        <w:rPr>
          <w:rFonts w:cs="Tahoma"/>
          <w:color w:val="000000"/>
          <w:lang w:val="en-GB"/>
        </w:rPr>
        <w:t>scape by turning to a practices-</w:t>
      </w:r>
      <w:r w:rsidR="00760474" w:rsidRPr="00F63680">
        <w:rPr>
          <w:rFonts w:cs="Tahoma"/>
          <w:color w:val="000000"/>
          <w:lang w:val="en-GB"/>
        </w:rPr>
        <w:t xml:space="preserve">oriented methodology foregrounding perceptions and personal narratives.      </w:t>
      </w:r>
      <w:r w:rsidR="000E2D5E" w:rsidRPr="00F63680">
        <w:rPr>
          <w:rFonts w:cs="Tahoma"/>
          <w:color w:val="000000"/>
          <w:lang w:val="en-GB"/>
        </w:rPr>
        <w:t xml:space="preserve">  </w:t>
      </w:r>
    </w:p>
    <w:p w:rsidR="00C13B42" w:rsidRPr="00F63680" w:rsidRDefault="00A74D11" w:rsidP="00A561FA">
      <w:pPr>
        <w:tabs>
          <w:tab w:val="left" w:pos="284"/>
        </w:tabs>
        <w:spacing w:after="120" w:line="360" w:lineRule="auto"/>
        <w:jc w:val="both"/>
        <w:rPr>
          <w:lang w:val="en-GB"/>
        </w:rPr>
      </w:pPr>
      <w:r w:rsidRPr="00F63680">
        <w:rPr>
          <w:color w:val="333333"/>
          <w:shd w:val="clear" w:color="auto" w:fill="FFFFFF"/>
          <w:lang w:val="en-GB"/>
        </w:rPr>
        <w:tab/>
      </w:r>
      <w:r w:rsidR="001136F3" w:rsidRPr="00F63680">
        <w:rPr>
          <w:lang w:val="en-GB"/>
        </w:rPr>
        <w:t>Is international education likely to foster some form of identification with Europe?</w:t>
      </w:r>
      <w:r w:rsidR="003C4E25" w:rsidRPr="00F63680">
        <w:rPr>
          <w:lang w:val="en-GB"/>
        </w:rPr>
        <w:t xml:space="preserve"> </w:t>
      </w:r>
      <w:r w:rsidR="001136F3" w:rsidRPr="00F63680">
        <w:rPr>
          <w:lang w:val="en-GB"/>
        </w:rPr>
        <w:t xml:space="preserve"> H</w:t>
      </w:r>
      <w:r w:rsidR="00B27473" w:rsidRPr="00F63680">
        <w:rPr>
          <w:lang w:val="en-GB"/>
        </w:rPr>
        <w:t>ow do students</w:t>
      </w:r>
      <w:r w:rsidR="003C4E25" w:rsidRPr="00F63680">
        <w:rPr>
          <w:lang w:val="en-GB"/>
        </w:rPr>
        <w:t xml:space="preserve"> perceive their local setting in opposition to an international setting</w:t>
      </w:r>
      <w:r w:rsidR="003F6BC5" w:rsidRPr="00F63680">
        <w:rPr>
          <w:lang w:val="en-GB"/>
        </w:rPr>
        <w:t>? A</w:t>
      </w:r>
      <w:r w:rsidR="003C4E25" w:rsidRPr="00F63680">
        <w:rPr>
          <w:lang w:val="en-GB"/>
        </w:rPr>
        <w:t>nd</w:t>
      </w:r>
      <w:r w:rsidR="003F6BC5" w:rsidRPr="00F63680">
        <w:rPr>
          <w:lang w:val="en-GB"/>
        </w:rPr>
        <w:t>,</w:t>
      </w:r>
      <w:r w:rsidR="003C4E25" w:rsidRPr="00F63680">
        <w:rPr>
          <w:lang w:val="en-GB"/>
        </w:rPr>
        <w:t xml:space="preserve"> how </w:t>
      </w:r>
      <w:r w:rsidR="002C0A04" w:rsidRPr="00F63680">
        <w:rPr>
          <w:lang w:val="en-GB"/>
        </w:rPr>
        <w:t>are</w:t>
      </w:r>
      <w:r w:rsidR="003C4E25" w:rsidRPr="00F63680">
        <w:rPr>
          <w:lang w:val="en-GB"/>
        </w:rPr>
        <w:t xml:space="preserve"> international </w:t>
      </w:r>
      <w:r w:rsidR="00B51FE0" w:rsidRPr="00F63680">
        <w:rPr>
          <w:lang w:val="en-GB"/>
        </w:rPr>
        <w:t xml:space="preserve">education part </w:t>
      </w:r>
      <w:r w:rsidR="003C4E25" w:rsidRPr="00F63680">
        <w:rPr>
          <w:lang w:val="en-GB"/>
        </w:rPr>
        <w:t xml:space="preserve">of </w:t>
      </w:r>
      <w:r w:rsidR="009A1D17" w:rsidRPr="00F63680">
        <w:rPr>
          <w:lang w:val="en-GB"/>
        </w:rPr>
        <w:t>student’s</w:t>
      </w:r>
      <w:r w:rsidR="003C4E25" w:rsidRPr="00F63680">
        <w:rPr>
          <w:lang w:val="en-GB"/>
        </w:rPr>
        <w:t xml:space="preserve"> everyday narrative</w:t>
      </w:r>
      <w:r w:rsidR="002C0A04" w:rsidRPr="00F63680">
        <w:rPr>
          <w:lang w:val="en-GB"/>
        </w:rPr>
        <w:t xml:space="preserve"> and future plans</w:t>
      </w:r>
      <w:r w:rsidR="003C4E25" w:rsidRPr="00F63680">
        <w:rPr>
          <w:lang w:val="en-GB"/>
        </w:rPr>
        <w:t xml:space="preserve">? </w:t>
      </w:r>
      <w:r w:rsidR="00B64DA7" w:rsidRPr="00F63680">
        <w:rPr>
          <w:lang w:val="en-GB"/>
        </w:rPr>
        <w:t>Approaching such</w:t>
      </w:r>
      <w:r w:rsidR="002D3AEA" w:rsidRPr="00F63680">
        <w:rPr>
          <w:lang w:val="en-GB"/>
        </w:rPr>
        <w:t xml:space="preserve"> questions </w:t>
      </w:r>
      <w:r w:rsidR="00B64DA7" w:rsidRPr="00F63680">
        <w:rPr>
          <w:lang w:val="en-GB"/>
        </w:rPr>
        <w:t>facilitates an</w:t>
      </w:r>
      <w:r w:rsidR="002D3AEA" w:rsidRPr="00F63680">
        <w:rPr>
          <w:lang w:val="en-GB"/>
        </w:rPr>
        <w:t xml:space="preserve"> </w:t>
      </w:r>
      <w:r w:rsidR="00A418EA" w:rsidRPr="00F63680">
        <w:rPr>
          <w:lang w:val="en-GB"/>
        </w:rPr>
        <w:t>understand</w:t>
      </w:r>
      <w:r w:rsidR="006202B6" w:rsidRPr="00F63680">
        <w:rPr>
          <w:lang w:val="en-GB"/>
        </w:rPr>
        <w:t>ing of the importance education bears, in dealing with</w:t>
      </w:r>
      <w:r w:rsidR="00B64DA7" w:rsidRPr="00F63680">
        <w:rPr>
          <w:lang w:val="en-GB"/>
        </w:rPr>
        <w:t xml:space="preserve"> the</w:t>
      </w:r>
      <w:r w:rsidR="00BD2241" w:rsidRPr="00F63680">
        <w:rPr>
          <w:lang w:val="en-GB"/>
        </w:rPr>
        <w:t xml:space="preserve"> process of </w:t>
      </w:r>
      <w:r w:rsidR="006202B6" w:rsidRPr="00F63680">
        <w:rPr>
          <w:lang w:val="en-GB"/>
        </w:rPr>
        <w:t>Europeanis</w:t>
      </w:r>
      <w:r w:rsidR="00C46D38" w:rsidRPr="00F63680">
        <w:rPr>
          <w:lang w:val="en-GB"/>
        </w:rPr>
        <w:t>ation</w:t>
      </w:r>
      <w:r w:rsidR="006202B6" w:rsidRPr="00F63680">
        <w:rPr>
          <w:lang w:val="en-GB"/>
        </w:rPr>
        <w:t>,</w:t>
      </w:r>
      <w:r w:rsidR="00C46D38" w:rsidRPr="00F63680">
        <w:rPr>
          <w:lang w:val="en-GB"/>
        </w:rPr>
        <w:t xml:space="preserve"> as an institution </w:t>
      </w:r>
      <w:r w:rsidR="00B64DA7" w:rsidRPr="00F63680">
        <w:rPr>
          <w:lang w:val="en-GB"/>
        </w:rPr>
        <w:t>of both</w:t>
      </w:r>
      <w:r w:rsidR="00BD2241" w:rsidRPr="00F63680">
        <w:rPr>
          <w:lang w:val="en-GB"/>
        </w:rPr>
        <w:t xml:space="preserve"> int</w:t>
      </w:r>
      <w:r w:rsidR="00B64DA7" w:rsidRPr="00F63680">
        <w:rPr>
          <w:lang w:val="en-GB"/>
        </w:rPr>
        <w:t>ernational and national character</w:t>
      </w:r>
      <w:r w:rsidR="00C46D38" w:rsidRPr="00F63680">
        <w:rPr>
          <w:lang w:val="en-GB"/>
        </w:rPr>
        <w:t>.</w:t>
      </w:r>
      <w:r w:rsidR="009949F7" w:rsidRPr="00F63680">
        <w:rPr>
          <w:lang w:val="en-GB"/>
        </w:rPr>
        <w:t xml:space="preserve"> S</w:t>
      </w:r>
      <w:r w:rsidR="00BD2241" w:rsidRPr="00F63680">
        <w:rPr>
          <w:lang w:val="en-GB"/>
        </w:rPr>
        <w:t xml:space="preserve">tudying this </w:t>
      </w:r>
      <w:r w:rsidR="000E1249" w:rsidRPr="00F63680">
        <w:rPr>
          <w:lang w:val="en-GB"/>
        </w:rPr>
        <w:t>from</w:t>
      </w:r>
      <w:r w:rsidR="00A418EA" w:rsidRPr="00F63680">
        <w:rPr>
          <w:lang w:val="en-GB"/>
        </w:rPr>
        <w:t xml:space="preserve"> a</w:t>
      </w:r>
      <w:r w:rsidR="00BD2241" w:rsidRPr="00F63680">
        <w:rPr>
          <w:lang w:val="en-GB"/>
        </w:rPr>
        <w:t xml:space="preserve"> qualitative outset, </w:t>
      </w:r>
      <w:r w:rsidR="000E1249" w:rsidRPr="00F63680">
        <w:rPr>
          <w:lang w:val="en-GB"/>
        </w:rPr>
        <w:t xml:space="preserve">the case of </w:t>
      </w:r>
      <w:r w:rsidR="009B6170" w:rsidRPr="00F63680">
        <w:rPr>
          <w:lang w:val="en-GB"/>
        </w:rPr>
        <w:t xml:space="preserve">everyday </w:t>
      </w:r>
      <w:r w:rsidR="000E1249" w:rsidRPr="00F63680">
        <w:rPr>
          <w:lang w:val="en-GB"/>
        </w:rPr>
        <w:t xml:space="preserve">international </w:t>
      </w:r>
      <w:r w:rsidR="00BD2241" w:rsidRPr="00F63680">
        <w:rPr>
          <w:lang w:val="en-GB"/>
        </w:rPr>
        <w:t>e</w:t>
      </w:r>
      <w:r w:rsidR="00A776C0" w:rsidRPr="00F63680">
        <w:rPr>
          <w:lang w:val="en-GB"/>
        </w:rPr>
        <w:t>ducation</w:t>
      </w:r>
      <w:r w:rsidR="009B6170" w:rsidRPr="00F63680">
        <w:rPr>
          <w:lang w:val="en-GB"/>
        </w:rPr>
        <w:t xml:space="preserve"> is, most crucial to this fieldwork, </w:t>
      </w:r>
      <w:r w:rsidR="000E1249" w:rsidRPr="00F63680">
        <w:rPr>
          <w:lang w:val="en-GB"/>
        </w:rPr>
        <w:t>accompanied by</w:t>
      </w:r>
      <w:r w:rsidR="00BD2241" w:rsidRPr="00F63680">
        <w:rPr>
          <w:lang w:val="en-GB"/>
        </w:rPr>
        <w:t xml:space="preserve"> a </w:t>
      </w:r>
      <w:r w:rsidR="002C0A04" w:rsidRPr="00F63680">
        <w:rPr>
          <w:lang w:val="en-GB"/>
        </w:rPr>
        <w:t>personal choice</w:t>
      </w:r>
      <w:r w:rsidR="000E1249" w:rsidRPr="00F63680">
        <w:rPr>
          <w:lang w:val="en-GB"/>
        </w:rPr>
        <w:t xml:space="preserve"> part of an intended </w:t>
      </w:r>
      <w:r w:rsidR="009949F7" w:rsidRPr="00F63680">
        <w:rPr>
          <w:lang w:val="en-GB"/>
        </w:rPr>
        <w:t xml:space="preserve">plan of the </w:t>
      </w:r>
      <w:r w:rsidR="000E1249" w:rsidRPr="00F63680">
        <w:rPr>
          <w:lang w:val="en-GB"/>
        </w:rPr>
        <w:t>future</w:t>
      </w:r>
      <w:r w:rsidR="00134384" w:rsidRPr="00F63680">
        <w:rPr>
          <w:lang w:val="en-GB"/>
        </w:rPr>
        <w:t xml:space="preserve"> based on perceptions of how we want to live and how we </w:t>
      </w:r>
      <w:r w:rsidR="009B6170" w:rsidRPr="00F63680">
        <w:rPr>
          <w:lang w:val="en-GB"/>
        </w:rPr>
        <w:t xml:space="preserve">wish to </w:t>
      </w:r>
      <w:r w:rsidR="00134384" w:rsidRPr="00F63680">
        <w:rPr>
          <w:lang w:val="en-GB"/>
        </w:rPr>
        <w:t>experience the world we live in</w:t>
      </w:r>
      <w:r w:rsidR="00B64DA7" w:rsidRPr="00F63680">
        <w:rPr>
          <w:lang w:val="en-GB"/>
        </w:rPr>
        <w:t xml:space="preserve">. </w:t>
      </w:r>
      <w:r w:rsidR="005F7357" w:rsidRPr="00F63680">
        <w:rPr>
          <w:lang w:val="en-GB"/>
        </w:rPr>
        <w:t>Education</w:t>
      </w:r>
      <w:r w:rsidR="002C0A04" w:rsidRPr="00F63680">
        <w:rPr>
          <w:lang w:val="en-GB"/>
        </w:rPr>
        <w:t>,</w:t>
      </w:r>
      <w:r w:rsidR="005F7357" w:rsidRPr="00F63680">
        <w:rPr>
          <w:lang w:val="en-GB"/>
        </w:rPr>
        <w:t xml:space="preserve"> for these young stud</w:t>
      </w:r>
      <w:r w:rsidR="009A1D17" w:rsidRPr="00F63680">
        <w:rPr>
          <w:lang w:val="en-GB"/>
        </w:rPr>
        <w:t>ents is therefore also part of the</w:t>
      </w:r>
      <w:r w:rsidR="005F7357" w:rsidRPr="00F63680">
        <w:rPr>
          <w:lang w:val="en-GB"/>
        </w:rPr>
        <w:t xml:space="preserve"> mobility-movement where specific choices can be interpreted as part of life strategies and expressions of individuality and multi-faceted experiences (</w:t>
      </w:r>
      <w:proofErr w:type="spellStart"/>
      <w:r w:rsidR="005F7357" w:rsidRPr="00F63680">
        <w:rPr>
          <w:lang w:val="en-GB"/>
        </w:rPr>
        <w:t>Papatsiba</w:t>
      </w:r>
      <w:proofErr w:type="spellEnd"/>
      <w:r w:rsidR="005F7357" w:rsidRPr="00F63680">
        <w:rPr>
          <w:lang w:val="en-GB"/>
        </w:rPr>
        <w:t xml:space="preserve"> 2005; 32). </w:t>
      </w:r>
    </w:p>
    <w:p w:rsidR="003D78FF" w:rsidRPr="00F63680" w:rsidRDefault="00C13B42" w:rsidP="00A561FA">
      <w:pPr>
        <w:tabs>
          <w:tab w:val="left" w:pos="284"/>
        </w:tabs>
        <w:spacing w:after="120" w:line="360" w:lineRule="auto"/>
        <w:jc w:val="both"/>
        <w:rPr>
          <w:lang w:val="en-GB"/>
        </w:rPr>
      </w:pPr>
      <w:r w:rsidRPr="00F63680">
        <w:rPr>
          <w:lang w:val="en-GB"/>
        </w:rPr>
        <w:tab/>
      </w:r>
      <w:r w:rsidR="00360342" w:rsidRPr="00F63680">
        <w:rPr>
          <w:lang w:val="en-GB"/>
        </w:rPr>
        <w:t>Students,</w:t>
      </w:r>
      <w:r w:rsidR="00F13CC3" w:rsidRPr="00F63680">
        <w:rPr>
          <w:lang w:val="en-GB"/>
        </w:rPr>
        <w:t xml:space="preserve"> who choose education based on a specific international life strategy, have often been research</w:t>
      </w:r>
      <w:r w:rsidR="009949F7" w:rsidRPr="00F63680">
        <w:rPr>
          <w:lang w:val="en-GB"/>
        </w:rPr>
        <w:t>ed</w:t>
      </w:r>
      <w:r w:rsidR="00F13CC3" w:rsidRPr="00F63680">
        <w:rPr>
          <w:lang w:val="en-GB"/>
        </w:rPr>
        <w:t xml:space="preserve"> as</w:t>
      </w:r>
      <w:r w:rsidR="006D22BE" w:rsidRPr="00F63680">
        <w:rPr>
          <w:lang w:val="en-GB"/>
        </w:rPr>
        <w:t xml:space="preserve"> student migration</w:t>
      </w:r>
      <w:r w:rsidR="00FB636F" w:rsidRPr="00F63680">
        <w:rPr>
          <w:lang w:val="en-GB"/>
        </w:rPr>
        <w:t xml:space="preserve"> (King and Ruiz-</w:t>
      </w:r>
      <w:proofErr w:type="spellStart"/>
      <w:r w:rsidR="00FB636F" w:rsidRPr="00F63680">
        <w:rPr>
          <w:lang w:val="en-GB"/>
        </w:rPr>
        <w:t>Gelices</w:t>
      </w:r>
      <w:proofErr w:type="spellEnd"/>
      <w:r w:rsidR="00FB636F" w:rsidRPr="00F63680">
        <w:rPr>
          <w:lang w:val="en-GB"/>
        </w:rPr>
        <w:t xml:space="preserve"> 2003</w:t>
      </w:r>
      <w:r w:rsidR="002C0A04" w:rsidRPr="00F63680">
        <w:rPr>
          <w:lang w:val="en-GB"/>
        </w:rPr>
        <w:t>), and also as</w:t>
      </w:r>
      <w:r w:rsidR="00FB636F" w:rsidRPr="00F63680">
        <w:rPr>
          <w:lang w:val="en-GB"/>
        </w:rPr>
        <w:t xml:space="preserve"> part </w:t>
      </w:r>
      <w:r w:rsidR="00360342" w:rsidRPr="00F63680">
        <w:rPr>
          <w:lang w:val="en-GB"/>
        </w:rPr>
        <w:t xml:space="preserve">of </w:t>
      </w:r>
      <w:r w:rsidR="00FB636F" w:rsidRPr="00F63680">
        <w:rPr>
          <w:lang w:val="en-GB"/>
        </w:rPr>
        <w:t xml:space="preserve">the </w:t>
      </w:r>
      <w:r w:rsidR="00A35D86" w:rsidRPr="00F63680">
        <w:rPr>
          <w:lang w:val="en-GB"/>
        </w:rPr>
        <w:t xml:space="preserve">newer </w:t>
      </w:r>
      <w:r w:rsidR="00FB636F" w:rsidRPr="00F63680">
        <w:rPr>
          <w:lang w:val="en-GB"/>
        </w:rPr>
        <w:t>research on</w:t>
      </w:r>
      <w:r w:rsidR="00F13CC3" w:rsidRPr="00F63680">
        <w:rPr>
          <w:lang w:val="en-GB"/>
        </w:rPr>
        <w:t xml:space="preserve"> high-skilled migration</w:t>
      </w:r>
      <w:r w:rsidR="006D22BE" w:rsidRPr="00F63680">
        <w:rPr>
          <w:lang w:val="en-GB"/>
        </w:rPr>
        <w:t xml:space="preserve"> </w:t>
      </w:r>
      <w:r w:rsidR="00FB00B0" w:rsidRPr="00F63680">
        <w:rPr>
          <w:lang w:val="en-GB"/>
        </w:rPr>
        <w:t xml:space="preserve">(Smith and </w:t>
      </w:r>
      <w:proofErr w:type="spellStart"/>
      <w:r w:rsidR="00FB00B0" w:rsidRPr="00F63680">
        <w:rPr>
          <w:lang w:val="en-GB"/>
        </w:rPr>
        <w:t>Favell</w:t>
      </w:r>
      <w:proofErr w:type="spellEnd"/>
      <w:r w:rsidR="00FB00B0" w:rsidRPr="00F63680">
        <w:rPr>
          <w:lang w:val="en-GB"/>
        </w:rPr>
        <w:t xml:space="preserve"> 2008). A</w:t>
      </w:r>
      <w:r w:rsidR="00FB636F" w:rsidRPr="00F63680">
        <w:rPr>
          <w:lang w:val="en-GB"/>
        </w:rPr>
        <w:t xml:space="preserve"> popular case has</w:t>
      </w:r>
      <w:r w:rsidR="00FB00B0" w:rsidRPr="00F63680">
        <w:rPr>
          <w:lang w:val="en-GB"/>
        </w:rPr>
        <w:t xml:space="preserve"> been that of</w:t>
      </w:r>
      <w:r w:rsidR="00F13CC3" w:rsidRPr="00F63680">
        <w:rPr>
          <w:lang w:val="en-GB"/>
        </w:rPr>
        <w:t xml:space="preserve"> the Erasmus-student experience </w:t>
      </w:r>
      <w:r w:rsidR="00FB00B0" w:rsidRPr="00F63680">
        <w:rPr>
          <w:lang w:val="en-GB"/>
        </w:rPr>
        <w:t xml:space="preserve">as a case of intra-European mobility </w:t>
      </w:r>
      <w:r w:rsidR="00F13CC3" w:rsidRPr="00F63680">
        <w:rPr>
          <w:lang w:val="en-GB"/>
        </w:rPr>
        <w:t>(</w:t>
      </w:r>
      <w:proofErr w:type="spellStart"/>
      <w:r w:rsidR="00F13CC3" w:rsidRPr="00F63680">
        <w:rPr>
          <w:lang w:val="en-GB"/>
        </w:rPr>
        <w:t>Papatsiba</w:t>
      </w:r>
      <w:proofErr w:type="spellEnd"/>
      <w:r w:rsidR="00F13CC3" w:rsidRPr="00F63680">
        <w:rPr>
          <w:lang w:val="en-GB"/>
        </w:rPr>
        <w:t xml:space="preserve"> 2005, Wilson 2011)</w:t>
      </w:r>
      <w:r w:rsidR="00FB00B0" w:rsidRPr="00F63680">
        <w:rPr>
          <w:lang w:val="en-GB"/>
        </w:rPr>
        <w:t>.</w:t>
      </w:r>
      <w:r w:rsidR="005F7357" w:rsidRPr="00F63680">
        <w:rPr>
          <w:lang w:val="en-GB"/>
        </w:rPr>
        <w:t xml:space="preserve"> </w:t>
      </w:r>
      <w:r w:rsidR="006C6609" w:rsidRPr="00F63680">
        <w:rPr>
          <w:lang w:val="en-GB"/>
        </w:rPr>
        <w:t>As indicated earlier</w:t>
      </w:r>
      <w:r w:rsidR="00212744" w:rsidRPr="00F63680">
        <w:rPr>
          <w:lang w:val="en-GB"/>
        </w:rPr>
        <w:t xml:space="preserve">, mobility in this paper should not be confused with only physical movement across borders, as is the case with migration, </w:t>
      </w:r>
      <w:r w:rsidR="009949F7" w:rsidRPr="00F63680">
        <w:rPr>
          <w:lang w:val="en-GB"/>
        </w:rPr>
        <w:t>but instead</w:t>
      </w:r>
      <w:r w:rsidR="002C0A04" w:rsidRPr="00F63680">
        <w:rPr>
          <w:lang w:val="en-GB"/>
        </w:rPr>
        <w:t>,</w:t>
      </w:r>
      <w:r w:rsidR="009949F7" w:rsidRPr="00F63680">
        <w:rPr>
          <w:lang w:val="en-GB"/>
        </w:rPr>
        <w:t xml:space="preserve"> </w:t>
      </w:r>
      <w:r w:rsidR="00212744" w:rsidRPr="00F63680">
        <w:rPr>
          <w:lang w:val="en-GB"/>
        </w:rPr>
        <w:t xml:space="preserve">a more nuanced understanding </w:t>
      </w:r>
      <w:r w:rsidR="002C0A04" w:rsidRPr="00F63680">
        <w:rPr>
          <w:lang w:val="en-GB"/>
        </w:rPr>
        <w:t xml:space="preserve">of mobility, like that of </w:t>
      </w:r>
      <w:proofErr w:type="spellStart"/>
      <w:r w:rsidR="002C0A04" w:rsidRPr="00F63680">
        <w:rPr>
          <w:lang w:val="en-GB"/>
        </w:rPr>
        <w:t>Urry</w:t>
      </w:r>
      <w:proofErr w:type="spellEnd"/>
      <w:r w:rsidR="002C0A04" w:rsidRPr="00F63680">
        <w:rPr>
          <w:lang w:val="en-GB"/>
        </w:rPr>
        <w:t xml:space="preserve">, is being ascribed </w:t>
      </w:r>
      <w:r w:rsidR="00212744" w:rsidRPr="00F63680">
        <w:rPr>
          <w:lang w:val="en-GB"/>
        </w:rPr>
        <w:t>to the students in order to encapsulate the everyday and local context of being mobile</w:t>
      </w:r>
      <w:r w:rsidR="00A27DB2" w:rsidRPr="00F63680">
        <w:rPr>
          <w:lang w:val="en-GB"/>
        </w:rPr>
        <w:t>, or at least intentions of being mobile</w:t>
      </w:r>
      <w:r w:rsidR="00212744" w:rsidRPr="00F63680">
        <w:rPr>
          <w:lang w:val="en-GB"/>
        </w:rPr>
        <w:t xml:space="preserve">. </w:t>
      </w:r>
      <w:r w:rsidR="00B64DA7" w:rsidRPr="00F63680">
        <w:rPr>
          <w:lang w:val="en-GB"/>
        </w:rPr>
        <w:t>Consequently</w:t>
      </w:r>
      <w:r w:rsidR="00134384" w:rsidRPr="00F63680">
        <w:rPr>
          <w:lang w:val="en-GB"/>
        </w:rPr>
        <w:t>, it can be argued that education belong</w:t>
      </w:r>
      <w:r w:rsidR="00B64DA7" w:rsidRPr="00F63680">
        <w:rPr>
          <w:lang w:val="en-GB"/>
        </w:rPr>
        <w:t>s</w:t>
      </w:r>
      <w:r w:rsidR="00134384" w:rsidRPr="00F63680">
        <w:rPr>
          <w:lang w:val="en-GB"/>
        </w:rPr>
        <w:t xml:space="preserve"> to both</w:t>
      </w:r>
      <w:r w:rsidR="00B64DA7" w:rsidRPr="00F63680">
        <w:rPr>
          <w:lang w:val="en-GB"/>
        </w:rPr>
        <w:t xml:space="preserve"> a</w:t>
      </w:r>
      <w:r w:rsidR="00134384" w:rsidRPr="00F63680">
        <w:rPr>
          <w:lang w:val="en-GB"/>
        </w:rPr>
        <w:t xml:space="preserve"> local and global </w:t>
      </w:r>
      <w:r w:rsidR="00134384" w:rsidRPr="00F63680">
        <w:rPr>
          <w:rFonts w:cstheme="minorHAnsi"/>
          <w:lang w:val="en-GB"/>
        </w:rPr>
        <w:t>set</w:t>
      </w:r>
      <w:r w:rsidR="00A418EA" w:rsidRPr="00F63680">
        <w:rPr>
          <w:rFonts w:cstheme="minorHAnsi"/>
          <w:lang w:val="en-GB"/>
        </w:rPr>
        <w:t>tin</w:t>
      </w:r>
      <w:r w:rsidR="00B64DA7" w:rsidRPr="00F63680">
        <w:rPr>
          <w:rFonts w:cstheme="minorHAnsi"/>
          <w:lang w:val="en-GB"/>
        </w:rPr>
        <w:t>g</w:t>
      </w:r>
      <w:r w:rsidR="009B6170" w:rsidRPr="00F63680">
        <w:rPr>
          <w:rFonts w:cstheme="minorHAnsi"/>
          <w:lang w:val="en-GB"/>
        </w:rPr>
        <w:t xml:space="preserve"> and can be interpreted</w:t>
      </w:r>
      <w:r w:rsidR="00134384" w:rsidRPr="00F63680">
        <w:rPr>
          <w:rFonts w:cstheme="minorHAnsi"/>
          <w:lang w:val="en-GB"/>
        </w:rPr>
        <w:t xml:space="preserve"> from </w:t>
      </w:r>
      <w:r w:rsidR="00A418EA" w:rsidRPr="00F63680">
        <w:rPr>
          <w:rFonts w:cstheme="minorHAnsi"/>
          <w:lang w:val="en-GB"/>
        </w:rPr>
        <w:t xml:space="preserve">both </w:t>
      </w:r>
      <w:r w:rsidR="00134384" w:rsidRPr="00F63680">
        <w:rPr>
          <w:rFonts w:cstheme="minorHAnsi"/>
          <w:lang w:val="en-GB"/>
        </w:rPr>
        <w:t>a</w:t>
      </w:r>
      <w:r w:rsidR="002D3AEA" w:rsidRPr="00F63680">
        <w:rPr>
          <w:rFonts w:cstheme="minorHAnsi"/>
          <w:lang w:val="en-GB"/>
        </w:rPr>
        <w:t>n</w:t>
      </w:r>
      <w:r w:rsidR="00134384" w:rsidRPr="00F63680">
        <w:rPr>
          <w:rFonts w:cstheme="minorHAnsi"/>
          <w:lang w:val="en-GB"/>
        </w:rPr>
        <w:t xml:space="preserve"> institutional top-level, but indeed, also in an everyday </w:t>
      </w:r>
      <w:r w:rsidR="00134384" w:rsidRPr="00F63680">
        <w:rPr>
          <w:rFonts w:cstheme="minorHAnsi"/>
          <w:lang w:val="en-GB"/>
        </w:rPr>
        <w:lastRenderedPageBreak/>
        <w:t>context</w:t>
      </w:r>
      <w:r w:rsidR="00BC2D14" w:rsidRPr="00F63680">
        <w:rPr>
          <w:rFonts w:cstheme="minorHAnsi"/>
          <w:lang w:val="en-GB"/>
        </w:rPr>
        <w:t xml:space="preserve"> as narrative</w:t>
      </w:r>
      <w:r w:rsidR="00B51FE0" w:rsidRPr="00F63680">
        <w:rPr>
          <w:rFonts w:cstheme="minorHAnsi"/>
          <w:lang w:val="en-GB"/>
        </w:rPr>
        <w:t>s</w:t>
      </w:r>
      <w:r w:rsidR="00BC2D14" w:rsidRPr="00F63680">
        <w:rPr>
          <w:rFonts w:cstheme="minorHAnsi"/>
          <w:lang w:val="en-GB"/>
        </w:rPr>
        <w:t xml:space="preserve"> of banal national and transnational experiences</w:t>
      </w:r>
      <w:r w:rsidR="000E1249" w:rsidRPr="00F63680">
        <w:rPr>
          <w:rFonts w:cstheme="minorHAnsi"/>
          <w:lang w:val="en-GB"/>
        </w:rPr>
        <w:t xml:space="preserve">; </w:t>
      </w:r>
      <w:r w:rsidR="000E1249" w:rsidRPr="00F63680">
        <w:rPr>
          <w:lang w:val="en-GB"/>
        </w:rPr>
        <w:t>banal, only in the sens</w:t>
      </w:r>
      <w:r w:rsidR="003572A4" w:rsidRPr="00F63680">
        <w:rPr>
          <w:lang w:val="en-GB"/>
        </w:rPr>
        <w:t>e as they almost go unnoticed as a reproduction of nationalism and transnationalism</w:t>
      </w:r>
      <w:r w:rsidR="002C0A04" w:rsidRPr="00F63680">
        <w:rPr>
          <w:lang w:val="en-GB"/>
        </w:rPr>
        <w:t xml:space="preserve"> (</w:t>
      </w:r>
      <w:proofErr w:type="spellStart"/>
      <w:r w:rsidR="002C0A04" w:rsidRPr="00F63680">
        <w:rPr>
          <w:lang w:val="en-GB"/>
        </w:rPr>
        <w:t>Billig</w:t>
      </w:r>
      <w:proofErr w:type="spellEnd"/>
      <w:r w:rsidR="002C0A04" w:rsidRPr="00F63680">
        <w:rPr>
          <w:lang w:val="en-GB"/>
        </w:rPr>
        <w:t>)</w:t>
      </w:r>
      <w:r w:rsidR="003572A4" w:rsidRPr="00F63680">
        <w:rPr>
          <w:lang w:val="en-GB"/>
        </w:rPr>
        <w:t>.</w:t>
      </w:r>
      <w:r w:rsidR="005F7357" w:rsidRPr="00F63680">
        <w:rPr>
          <w:lang w:val="en-GB"/>
        </w:rPr>
        <w:t xml:space="preserve"> </w:t>
      </w:r>
    </w:p>
    <w:p w:rsidR="00832566" w:rsidRPr="00F63680" w:rsidRDefault="007826BF" w:rsidP="00A561FA">
      <w:pPr>
        <w:tabs>
          <w:tab w:val="left" w:pos="284"/>
        </w:tabs>
        <w:autoSpaceDE w:val="0"/>
        <w:autoSpaceDN w:val="0"/>
        <w:adjustRightInd w:val="0"/>
        <w:spacing w:after="120" w:line="360" w:lineRule="auto"/>
        <w:jc w:val="both"/>
        <w:rPr>
          <w:lang w:val="en-GB"/>
        </w:rPr>
      </w:pPr>
      <w:r w:rsidRPr="00F63680">
        <w:rPr>
          <w:lang w:val="en-GB"/>
        </w:rPr>
        <w:tab/>
      </w:r>
      <w:r w:rsidR="003C1098" w:rsidRPr="00F63680">
        <w:rPr>
          <w:lang w:val="en-GB"/>
        </w:rPr>
        <w:t>I</w:t>
      </w:r>
      <w:r w:rsidR="008F5AB8" w:rsidRPr="00F63680">
        <w:rPr>
          <w:lang w:val="en-GB"/>
        </w:rPr>
        <w:t xml:space="preserve">n a </w:t>
      </w:r>
      <w:r w:rsidR="002A6C6F" w:rsidRPr="00F63680">
        <w:rPr>
          <w:lang w:val="en-GB"/>
        </w:rPr>
        <w:t>s</w:t>
      </w:r>
      <w:r w:rsidR="008F5AB8" w:rsidRPr="00F63680">
        <w:rPr>
          <w:lang w:val="en-GB"/>
        </w:rPr>
        <w:t>tudy of education from</w:t>
      </w:r>
      <w:r w:rsidR="00832566" w:rsidRPr="00F63680">
        <w:rPr>
          <w:lang w:val="en-GB"/>
        </w:rPr>
        <w:t xml:space="preserve"> a European perspective, Soysal approach</w:t>
      </w:r>
      <w:r w:rsidR="008F5AB8" w:rsidRPr="00F63680">
        <w:rPr>
          <w:lang w:val="en-GB"/>
        </w:rPr>
        <w:t>es</w:t>
      </w:r>
      <w:r w:rsidR="006202B6" w:rsidRPr="00F63680">
        <w:rPr>
          <w:lang w:val="en-GB"/>
        </w:rPr>
        <w:t xml:space="preserve"> Europeanis</w:t>
      </w:r>
      <w:r w:rsidR="00832566" w:rsidRPr="00F63680">
        <w:rPr>
          <w:lang w:val="en-GB"/>
        </w:rPr>
        <w:t xml:space="preserve">ation of identity with a mission to “locate where it happens” (Soysal 2010; 270). </w:t>
      </w:r>
      <w:r w:rsidR="00C61DDD" w:rsidRPr="00F63680">
        <w:rPr>
          <w:lang w:val="en-GB"/>
        </w:rPr>
        <w:t xml:space="preserve">This entails studying Europe from </w:t>
      </w:r>
      <w:r w:rsidR="008F5AB8" w:rsidRPr="00F63680">
        <w:rPr>
          <w:lang w:val="en-GB"/>
        </w:rPr>
        <w:t>the margins and</w:t>
      </w:r>
      <w:r w:rsidR="00C61DDD" w:rsidRPr="00F63680">
        <w:rPr>
          <w:lang w:val="en-GB"/>
        </w:rPr>
        <w:t xml:space="preserve"> accompanies one of the main goal of this paper, namely to reveal a wider set of actors and practices that could be considered European. </w:t>
      </w:r>
      <w:r w:rsidRPr="00F63680">
        <w:rPr>
          <w:lang w:val="en-GB"/>
        </w:rPr>
        <w:t>A vital point</w:t>
      </w:r>
      <w:r w:rsidR="008F5AB8" w:rsidRPr="00F63680">
        <w:rPr>
          <w:lang w:val="en-GB"/>
        </w:rPr>
        <w:t>,</w:t>
      </w:r>
      <w:r w:rsidRPr="00F63680">
        <w:rPr>
          <w:lang w:val="en-GB"/>
        </w:rPr>
        <w:t xml:space="preserve"> important for this paper, is Soysal’s comme</w:t>
      </w:r>
      <w:r w:rsidR="006202B6" w:rsidRPr="00F63680">
        <w:rPr>
          <w:lang w:val="en-GB"/>
        </w:rPr>
        <w:t>nt on the unnecessary dichotomis</w:t>
      </w:r>
      <w:r w:rsidRPr="00F63680">
        <w:rPr>
          <w:lang w:val="en-GB"/>
        </w:rPr>
        <w:t xml:space="preserve">ation </w:t>
      </w:r>
      <w:r w:rsidR="008F5AB8" w:rsidRPr="00F63680">
        <w:rPr>
          <w:lang w:val="en-GB"/>
        </w:rPr>
        <w:t xml:space="preserve">of </w:t>
      </w:r>
      <w:r w:rsidRPr="00F63680">
        <w:rPr>
          <w:lang w:val="en-GB"/>
        </w:rPr>
        <w:t>the different levels</w:t>
      </w:r>
      <w:r w:rsidR="006202B6" w:rsidRPr="00F63680">
        <w:rPr>
          <w:lang w:val="en-GB"/>
        </w:rPr>
        <w:t xml:space="preserve"> to be analys</w:t>
      </w:r>
      <w:r w:rsidRPr="00F63680">
        <w:rPr>
          <w:lang w:val="en-GB"/>
        </w:rPr>
        <w:t xml:space="preserve">ed. National and transnational levels are often taken to be autonomous levels and </w:t>
      </w:r>
      <w:r w:rsidR="008F5AB8" w:rsidRPr="00F63680">
        <w:rPr>
          <w:lang w:val="en-GB"/>
        </w:rPr>
        <w:t xml:space="preserve">are </w:t>
      </w:r>
      <w:r w:rsidRPr="00F63680">
        <w:rPr>
          <w:lang w:val="en-GB"/>
        </w:rPr>
        <w:t>not conducive for a prober investigation of what is at stake.</w:t>
      </w:r>
      <w:r w:rsidR="008270DD" w:rsidRPr="00F63680">
        <w:rPr>
          <w:lang w:val="en-GB"/>
        </w:rPr>
        <w:t xml:space="preserve"> </w:t>
      </w:r>
      <w:r w:rsidR="00D565B5" w:rsidRPr="00F63680">
        <w:rPr>
          <w:lang w:val="en-GB"/>
        </w:rPr>
        <w:t xml:space="preserve">This </w:t>
      </w:r>
      <w:r w:rsidR="008270DD" w:rsidRPr="00F63680">
        <w:rPr>
          <w:lang w:val="en-GB"/>
        </w:rPr>
        <w:t>point is second</w:t>
      </w:r>
      <w:r w:rsidR="00707C53" w:rsidRPr="00F63680">
        <w:rPr>
          <w:lang w:val="en-GB"/>
        </w:rPr>
        <w:t>ed</w:t>
      </w:r>
      <w:r w:rsidR="008270DD" w:rsidRPr="00F63680">
        <w:rPr>
          <w:lang w:val="en-GB"/>
        </w:rPr>
        <w:t xml:space="preserve"> by</w:t>
      </w:r>
      <w:r w:rsidRPr="00F63680">
        <w:rPr>
          <w:lang w:val="en-GB"/>
        </w:rPr>
        <w:t xml:space="preserve"> </w:t>
      </w:r>
      <w:proofErr w:type="spellStart"/>
      <w:r w:rsidR="008270DD" w:rsidRPr="00F63680">
        <w:rPr>
          <w:lang w:val="en-GB"/>
        </w:rPr>
        <w:t>Giarnizo</w:t>
      </w:r>
      <w:proofErr w:type="spellEnd"/>
      <w:r w:rsidR="008270DD" w:rsidRPr="00F63680">
        <w:rPr>
          <w:lang w:val="en-GB"/>
        </w:rPr>
        <w:t xml:space="preserve"> and Smith (1998), who rightly point out that transnationalism does not create an imaginary ‘third space’</w:t>
      </w:r>
      <w:r w:rsidR="00707C53" w:rsidRPr="00F63680">
        <w:rPr>
          <w:lang w:val="en-GB"/>
        </w:rPr>
        <w:t>,</w:t>
      </w:r>
      <w:r w:rsidR="008270DD" w:rsidRPr="00F63680">
        <w:rPr>
          <w:lang w:val="en-GB"/>
        </w:rPr>
        <w:t xml:space="preserve"> and transnational practices are not free, but constrained by contextuality. </w:t>
      </w:r>
      <w:r w:rsidR="00744928" w:rsidRPr="00F63680">
        <w:rPr>
          <w:lang w:val="en-GB"/>
        </w:rPr>
        <w:t>To locate Europe</w:t>
      </w:r>
      <w:r w:rsidR="008F5AB8" w:rsidRPr="00F63680">
        <w:rPr>
          <w:lang w:val="en-GB"/>
        </w:rPr>
        <w:t>,</w:t>
      </w:r>
      <w:r w:rsidR="00744928" w:rsidRPr="00F63680">
        <w:rPr>
          <w:lang w:val="en-GB"/>
        </w:rPr>
        <w:t xml:space="preserve"> is therefore also to locate </w:t>
      </w:r>
      <w:r w:rsidR="001D2A09" w:rsidRPr="00F63680">
        <w:rPr>
          <w:lang w:val="en-GB"/>
        </w:rPr>
        <w:t>how</w:t>
      </w:r>
      <w:r w:rsidR="008F5AB8" w:rsidRPr="00F63680">
        <w:rPr>
          <w:lang w:val="en-GB"/>
        </w:rPr>
        <w:t xml:space="preserve"> these two levels of analysis are</w:t>
      </w:r>
      <w:r w:rsidR="00744928" w:rsidRPr="00F63680">
        <w:rPr>
          <w:lang w:val="en-GB"/>
        </w:rPr>
        <w:t xml:space="preserve"> constitutive of e</w:t>
      </w:r>
      <w:r w:rsidR="00707C53" w:rsidRPr="00F63680">
        <w:rPr>
          <w:lang w:val="en-GB"/>
        </w:rPr>
        <w:t>ach other; in Soysal’s words:</w:t>
      </w:r>
      <w:r w:rsidR="00744928" w:rsidRPr="00F63680">
        <w:rPr>
          <w:lang w:val="en-GB"/>
        </w:rPr>
        <w:t xml:space="preserve"> “this also means paying attention to how local and national are re-articulated with</w:t>
      </w:r>
      <w:r w:rsidR="001D2A09" w:rsidRPr="00F63680">
        <w:rPr>
          <w:lang w:val="en-GB"/>
        </w:rPr>
        <w:t>in</w:t>
      </w:r>
      <w:r w:rsidR="00744928" w:rsidRPr="00F63680">
        <w:rPr>
          <w:lang w:val="en-GB"/>
        </w:rPr>
        <w:t xml:space="preserve"> the transnational.”</w:t>
      </w:r>
      <w:r w:rsidR="0020345C" w:rsidRPr="00F63680">
        <w:rPr>
          <w:lang w:val="en-GB"/>
        </w:rPr>
        <w:t xml:space="preserve"> </w:t>
      </w:r>
      <w:proofErr w:type="gramStart"/>
      <w:r w:rsidR="0020345C" w:rsidRPr="00F63680">
        <w:rPr>
          <w:lang w:val="en-GB"/>
        </w:rPr>
        <w:t>(Soysal 2010; 273).</w:t>
      </w:r>
      <w:proofErr w:type="gramEnd"/>
      <w:r w:rsidR="00C43276" w:rsidRPr="00F63680">
        <w:rPr>
          <w:lang w:val="en-GB"/>
        </w:rPr>
        <w:t xml:space="preserve"> </w:t>
      </w:r>
    </w:p>
    <w:p w:rsidR="006648BC" w:rsidRPr="00F63680" w:rsidRDefault="003D78FF" w:rsidP="00A561FA">
      <w:pPr>
        <w:tabs>
          <w:tab w:val="left" w:pos="284"/>
        </w:tabs>
        <w:spacing w:after="120" w:line="360" w:lineRule="auto"/>
        <w:jc w:val="both"/>
        <w:rPr>
          <w:rFonts w:cstheme="minorHAnsi"/>
          <w:lang w:val="en-GB"/>
        </w:rPr>
      </w:pPr>
      <w:r w:rsidRPr="00F63680">
        <w:rPr>
          <w:rFonts w:cstheme="minorHAnsi"/>
          <w:lang w:val="en-GB"/>
        </w:rPr>
        <w:tab/>
      </w:r>
      <w:r w:rsidR="002D3AEA" w:rsidRPr="00F63680">
        <w:rPr>
          <w:rFonts w:cstheme="minorHAnsi"/>
          <w:lang w:val="en-GB"/>
        </w:rPr>
        <w:t xml:space="preserve">European member states vary considerably in the extent to which they put the European Union on their agenda </w:t>
      </w:r>
      <w:r w:rsidR="0076743D" w:rsidRPr="00F63680">
        <w:rPr>
          <w:rFonts w:cstheme="minorHAnsi"/>
          <w:lang w:val="en-GB"/>
        </w:rPr>
        <w:t xml:space="preserve">via educational institutions </w:t>
      </w:r>
      <w:r w:rsidR="002D3AEA" w:rsidRPr="00F63680">
        <w:rPr>
          <w:rFonts w:cstheme="minorHAnsi"/>
          <w:noProof/>
          <w:lang w:val="en-GB"/>
        </w:rPr>
        <w:t>(Haus 2009)</w:t>
      </w:r>
      <w:r w:rsidR="002D3AEA" w:rsidRPr="00F63680">
        <w:rPr>
          <w:rFonts w:cstheme="minorHAnsi"/>
          <w:lang w:val="en-GB"/>
        </w:rPr>
        <w:t xml:space="preserve">. To varying degrees, member states have adjusted history textbooks </w:t>
      </w:r>
      <w:r w:rsidR="002D3AEA" w:rsidRPr="00F63680">
        <w:rPr>
          <w:rFonts w:cstheme="minorHAnsi"/>
          <w:noProof/>
          <w:lang w:val="en-GB"/>
        </w:rPr>
        <w:t>(Schissler and Soysal 2005)</w:t>
      </w:r>
      <w:r w:rsidR="002D3AEA" w:rsidRPr="00F63680">
        <w:rPr>
          <w:rFonts w:cstheme="minorHAnsi"/>
          <w:lang w:val="en-GB"/>
        </w:rPr>
        <w:t xml:space="preserve">, national narratives and civic education </w:t>
      </w:r>
      <w:r w:rsidR="002D3AEA" w:rsidRPr="00F63680">
        <w:rPr>
          <w:rFonts w:cstheme="minorHAnsi"/>
          <w:noProof/>
          <w:lang w:val="en-GB"/>
        </w:rPr>
        <w:t>(Hinderliter Ortloff 2005</w:t>
      </w:r>
      <w:r w:rsidR="002D500D" w:rsidRPr="00F63680">
        <w:rPr>
          <w:rFonts w:cstheme="minorHAnsi"/>
          <w:noProof/>
          <w:lang w:val="en-GB"/>
        </w:rPr>
        <w:t>; 35</w:t>
      </w:r>
      <w:r w:rsidR="002D3AEA" w:rsidRPr="00F63680">
        <w:rPr>
          <w:rFonts w:cstheme="minorHAnsi"/>
          <w:noProof/>
          <w:lang w:val="en-GB"/>
        </w:rPr>
        <w:t>)</w:t>
      </w:r>
      <w:r w:rsidR="002D3AEA" w:rsidRPr="00F63680">
        <w:rPr>
          <w:rFonts w:cstheme="minorHAnsi"/>
          <w:lang w:val="en-GB"/>
        </w:rPr>
        <w:t xml:space="preserve"> to European integration and globalisation. These national differences are likely to influence the degree to which citi</w:t>
      </w:r>
      <w:r w:rsidR="00251E64" w:rsidRPr="00F63680">
        <w:rPr>
          <w:rFonts w:cstheme="minorHAnsi"/>
          <w:lang w:val="en-GB"/>
        </w:rPr>
        <w:t xml:space="preserve">zens identify with Europe. </w:t>
      </w:r>
      <w:r w:rsidR="00BA73B2" w:rsidRPr="00F63680">
        <w:rPr>
          <w:rFonts w:cstheme="minorHAnsi"/>
          <w:lang w:val="en-GB"/>
        </w:rPr>
        <w:t>In line with Mitchell (2003), n</w:t>
      </w:r>
      <w:r w:rsidR="00287E75" w:rsidRPr="00F63680">
        <w:rPr>
          <w:rFonts w:cstheme="minorHAnsi"/>
          <w:lang w:val="en-GB"/>
        </w:rPr>
        <w:t>ational citizenship is</w:t>
      </w:r>
      <w:r w:rsidR="00C11869" w:rsidRPr="00F63680">
        <w:rPr>
          <w:rFonts w:cstheme="minorHAnsi"/>
          <w:lang w:val="en-GB"/>
        </w:rPr>
        <w:t>,</w:t>
      </w:r>
      <w:r w:rsidR="00287E75" w:rsidRPr="00F63680">
        <w:rPr>
          <w:rFonts w:cstheme="minorHAnsi"/>
          <w:lang w:val="en-GB"/>
        </w:rPr>
        <w:t xml:space="preserve"> in theory </w:t>
      </w:r>
      <w:r w:rsidR="00C11869" w:rsidRPr="00F63680">
        <w:rPr>
          <w:rFonts w:cstheme="minorHAnsi"/>
          <w:lang w:val="en-GB"/>
        </w:rPr>
        <w:t>at least</w:t>
      </w:r>
      <w:r w:rsidR="001D2A09" w:rsidRPr="00F63680">
        <w:rPr>
          <w:rFonts w:cstheme="minorHAnsi"/>
          <w:lang w:val="en-GB"/>
        </w:rPr>
        <w:t xml:space="preserve"> and throughout history</w:t>
      </w:r>
      <w:r w:rsidR="00C11869" w:rsidRPr="00F63680">
        <w:rPr>
          <w:rFonts w:cstheme="minorHAnsi"/>
          <w:lang w:val="en-GB"/>
        </w:rPr>
        <w:t xml:space="preserve">, </w:t>
      </w:r>
      <w:r w:rsidR="00287E75" w:rsidRPr="00F63680">
        <w:rPr>
          <w:rFonts w:cstheme="minorHAnsi"/>
          <w:lang w:val="en-GB"/>
        </w:rPr>
        <w:t>portrayed as the official statement and symbol of a citizen’s loyalty and national attachment toward</w:t>
      </w:r>
      <w:r w:rsidR="00C11869" w:rsidRPr="00F63680">
        <w:rPr>
          <w:rFonts w:cstheme="minorHAnsi"/>
          <w:lang w:val="en-GB"/>
        </w:rPr>
        <w:t>s</w:t>
      </w:r>
      <w:r w:rsidR="00287E75" w:rsidRPr="00F63680">
        <w:rPr>
          <w:rFonts w:cstheme="minorHAnsi"/>
          <w:lang w:val="en-GB"/>
        </w:rPr>
        <w:t xml:space="preserve"> a country. In order to teach citizen</w:t>
      </w:r>
      <w:r w:rsidR="009E6FB3" w:rsidRPr="00F63680">
        <w:rPr>
          <w:rFonts w:cstheme="minorHAnsi"/>
          <w:lang w:val="en-GB"/>
        </w:rPr>
        <w:t>s about their</w:t>
      </w:r>
      <w:r w:rsidR="00287E75" w:rsidRPr="00F63680">
        <w:rPr>
          <w:rFonts w:cstheme="minorHAnsi"/>
          <w:lang w:val="en-GB"/>
        </w:rPr>
        <w:t xml:space="preserve"> nation-state to which they are supposedly loyal,</w:t>
      </w:r>
      <w:r w:rsidR="00C11869" w:rsidRPr="00F63680">
        <w:rPr>
          <w:rFonts w:cstheme="minorHAnsi"/>
          <w:lang w:val="en-GB"/>
        </w:rPr>
        <w:t xml:space="preserve"> education has</w:t>
      </w:r>
      <w:r w:rsidR="00287E75" w:rsidRPr="00F63680">
        <w:rPr>
          <w:rFonts w:cstheme="minorHAnsi"/>
          <w:lang w:val="en-GB"/>
        </w:rPr>
        <w:t xml:space="preserve"> been subordinated to state control in a process of natio</w:t>
      </w:r>
      <w:r w:rsidR="009E6FB3" w:rsidRPr="00F63680">
        <w:rPr>
          <w:rFonts w:cstheme="minorHAnsi"/>
          <w:lang w:val="en-GB"/>
        </w:rPr>
        <w:t xml:space="preserve">n building and creation of the obedient citizen </w:t>
      </w:r>
      <w:r w:rsidR="00C54B4B" w:rsidRPr="00F63680">
        <w:rPr>
          <w:rFonts w:cstheme="minorHAnsi"/>
          <w:lang w:val="en-GB"/>
        </w:rPr>
        <w:t xml:space="preserve">– “No nation-state can afford not to dedicate resources to the general education of its citizens and to authorize the provisions of teaching material.” </w:t>
      </w:r>
      <w:proofErr w:type="gramStart"/>
      <w:r w:rsidR="009E6FB3" w:rsidRPr="00F63680">
        <w:rPr>
          <w:rFonts w:cstheme="minorHAnsi"/>
          <w:lang w:val="en-GB"/>
        </w:rPr>
        <w:t>(</w:t>
      </w:r>
      <w:proofErr w:type="spellStart"/>
      <w:r w:rsidR="009E6FB3" w:rsidRPr="00F63680">
        <w:rPr>
          <w:rFonts w:cstheme="minorHAnsi"/>
          <w:lang w:val="en-GB"/>
        </w:rPr>
        <w:t>Schissler</w:t>
      </w:r>
      <w:proofErr w:type="spellEnd"/>
      <w:r w:rsidR="009E6FB3" w:rsidRPr="00F63680">
        <w:rPr>
          <w:rFonts w:cstheme="minorHAnsi"/>
          <w:lang w:val="en-GB"/>
        </w:rPr>
        <w:t xml:space="preserve"> and </w:t>
      </w:r>
      <w:proofErr w:type="spellStart"/>
      <w:r w:rsidR="009E6FB3" w:rsidRPr="00F63680">
        <w:rPr>
          <w:rFonts w:cstheme="minorHAnsi"/>
          <w:lang w:val="en-GB"/>
        </w:rPr>
        <w:t>Soysal</w:t>
      </w:r>
      <w:proofErr w:type="spellEnd"/>
      <w:r w:rsidR="009E6FB3" w:rsidRPr="00F63680">
        <w:rPr>
          <w:rFonts w:cstheme="minorHAnsi"/>
          <w:lang w:val="en-GB"/>
        </w:rPr>
        <w:t xml:space="preserve"> 2005; 1)</w:t>
      </w:r>
      <w:r w:rsidR="00287E75" w:rsidRPr="00F63680">
        <w:rPr>
          <w:rFonts w:cstheme="minorHAnsi"/>
          <w:lang w:val="en-GB"/>
        </w:rPr>
        <w:t>.</w:t>
      </w:r>
      <w:proofErr w:type="gramEnd"/>
      <w:r w:rsidR="009E6FB3" w:rsidRPr="00F63680">
        <w:rPr>
          <w:rFonts w:cstheme="minorHAnsi"/>
          <w:lang w:val="en-GB"/>
        </w:rPr>
        <w:t xml:space="preserve"> </w:t>
      </w:r>
      <w:r w:rsidR="00287E75" w:rsidRPr="00F63680">
        <w:rPr>
          <w:rFonts w:cstheme="minorHAnsi"/>
          <w:lang w:val="en-GB"/>
        </w:rPr>
        <w:t xml:space="preserve"> </w:t>
      </w:r>
      <w:r w:rsidR="00C54B4B" w:rsidRPr="00F63680">
        <w:rPr>
          <w:rFonts w:cstheme="minorHAnsi"/>
          <w:lang w:val="en-GB"/>
        </w:rPr>
        <w:t xml:space="preserve">No less, the </w:t>
      </w:r>
      <w:r w:rsidR="00B924EB" w:rsidRPr="00F63680">
        <w:rPr>
          <w:rFonts w:cstheme="minorHAnsi"/>
          <w:lang w:val="en-GB"/>
        </w:rPr>
        <w:t xml:space="preserve">teaching of a nation’s history </w:t>
      </w:r>
      <w:r w:rsidR="00C11869" w:rsidRPr="00F63680">
        <w:rPr>
          <w:rFonts w:cstheme="minorHAnsi"/>
          <w:lang w:val="en-GB"/>
        </w:rPr>
        <w:t xml:space="preserve">in schools </w:t>
      </w:r>
      <w:r w:rsidR="00B924EB" w:rsidRPr="00F63680">
        <w:rPr>
          <w:rFonts w:cstheme="minorHAnsi"/>
          <w:lang w:val="en-GB"/>
        </w:rPr>
        <w:t>has</w:t>
      </w:r>
      <w:r w:rsidR="00C54B4B" w:rsidRPr="00F63680">
        <w:rPr>
          <w:rFonts w:cstheme="minorHAnsi"/>
          <w:lang w:val="en-GB"/>
        </w:rPr>
        <w:t xml:space="preserve"> been convoyed by authenticity and legitimacy as well created boundaries</w:t>
      </w:r>
      <w:r w:rsidR="003521C7" w:rsidRPr="00F63680">
        <w:rPr>
          <w:rFonts w:cstheme="minorHAnsi"/>
          <w:lang w:val="en-GB"/>
        </w:rPr>
        <w:t xml:space="preserve">; </w:t>
      </w:r>
      <w:r w:rsidR="001D2A09" w:rsidRPr="00F63680">
        <w:rPr>
          <w:rFonts w:cstheme="minorHAnsi"/>
          <w:lang w:val="en-GB"/>
        </w:rPr>
        <w:t>in short</w:t>
      </w:r>
      <w:r w:rsidR="003521C7" w:rsidRPr="00F63680">
        <w:rPr>
          <w:rFonts w:cstheme="minorHAnsi"/>
          <w:lang w:val="en-GB"/>
        </w:rPr>
        <w:t xml:space="preserve">, the textbooks </w:t>
      </w:r>
      <w:r w:rsidR="00C11869" w:rsidRPr="00F63680">
        <w:rPr>
          <w:rFonts w:cstheme="minorHAnsi"/>
          <w:lang w:val="en-GB"/>
        </w:rPr>
        <w:t>have been</w:t>
      </w:r>
      <w:r w:rsidR="003521C7" w:rsidRPr="00F63680">
        <w:rPr>
          <w:rFonts w:cstheme="minorHAnsi"/>
          <w:lang w:val="en-GB"/>
        </w:rPr>
        <w:t xml:space="preserve"> the national narrative. </w:t>
      </w:r>
      <w:r w:rsidR="00B924EB" w:rsidRPr="00F63680">
        <w:rPr>
          <w:rFonts w:cstheme="minorHAnsi"/>
          <w:lang w:val="en-GB"/>
        </w:rPr>
        <w:t>From this point of view</w:t>
      </w:r>
      <w:r w:rsidR="003521C7" w:rsidRPr="00F63680">
        <w:rPr>
          <w:rFonts w:cstheme="minorHAnsi"/>
          <w:lang w:val="en-GB"/>
        </w:rPr>
        <w:t xml:space="preserve">, the force of education has almost no limit in the creation </w:t>
      </w:r>
      <w:r w:rsidR="00CE5045" w:rsidRPr="00F63680">
        <w:rPr>
          <w:rFonts w:cstheme="minorHAnsi"/>
          <w:lang w:val="en-GB"/>
        </w:rPr>
        <w:t xml:space="preserve">of </w:t>
      </w:r>
      <w:r w:rsidR="00C11869" w:rsidRPr="00F63680">
        <w:rPr>
          <w:rFonts w:cstheme="minorHAnsi"/>
          <w:lang w:val="en-GB"/>
        </w:rPr>
        <w:t xml:space="preserve">the </w:t>
      </w:r>
      <w:r w:rsidR="00CE5045" w:rsidRPr="00F63680">
        <w:rPr>
          <w:rFonts w:cstheme="minorHAnsi"/>
          <w:lang w:val="en-GB"/>
        </w:rPr>
        <w:t xml:space="preserve">devoted and committed </w:t>
      </w:r>
      <w:r w:rsidR="00C11869" w:rsidRPr="00F63680">
        <w:rPr>
          <w:rFonts w:cstheme="minorHAnsi"/>
          <w:lang w:val="en-GB"/>
        </w:rPr>
        <w:t>citizen</w:t>
      </w:r>
      <w:r w:rsidR="00CE5045" w:rsidRPr="00F63680">
        <w:rPr>
          <w:rFonts w:cstheme="minorHAnsi"/>
          <w:lang w:val="en-GB"/>
        </w:rPr>
        <w:t xml:space="preserve">. </w:t>
      </w:r>
      <w:r w:rsidR="00231035" w:rsidRPr="00F63680">
        <w:rPr>
          <w:rFonts w:cstheme="minorHAnsi"/>
          <w:lang w:val="en-GB"/>
        </w:rPr>
        <w:t xml:space="preserve">But what happens when part of the national narrative is replaced by outside forces like the EU that also seek a somewhat public narrative or most </w:t>
      </w:r>
      <w:r w:rsidR="0028792A" w:rsidRPr="00F63680">
        <w:rPr>
          <w:rFonts w:cstheme="minorHAnsi"/>
          <w:lang w:val="en-GB"/>
        </w:rPr>
        <w:t>favourable</w:t>
      </w:r>
      <w:r w:rsidR="00231035" w:rsidRPr="00F63680">
        <w:rPr>
          <w:rFonts w:cstheme="minorHAnsi"/>
          <w:lang w:val="en-GB"/>
        </w:rPr>
        <w:t xml:space="preserve"> –</w:t>
      </w:r>
      <w:r w:rsidR="00C414ED" w:rsidRPr="00F63680">
        <w:rPr>
          <w:rFonts w:cstheme="minorHAnsi"/>
          <w:lang w:val="en-GB"/>
        </w:rPr>
        <w:t xml:space="preserve"> </w:t>
      </w:r>
      <w:r w:rsidR="00522BC7" w:rsidRPr="00F63680">
        <w:rPr>
          <w:rFonts w:cstheme="minorHAnsi"/>
          <w:lang w:val="en-GB"/>
        </w:rPr>
        <w:t xml:space="preserve">a </w:t>
      </w:r>
      <w:r w:rsidR="00850638" w:rsidRPr="00F63680">
        <w:rPr>
          <w:rFonts w:cstheme="minorHAnsi"/>
          <w:lang w:val="en-GB"/>
        </w:rPr>
        <w:t xml:space="preserve">new type of </w:t>
      </w:r>
      <w:r w:rsidR="001D2A09" w:rsidRPr="00F63680">
        <w:rPr>
          <w:rFonts w:cstheme="minorHAnsi"/>
          <w:lang w:val="en-GB"/>
        </w:rPr>
        <w:t>citizenry depending</w:t>
      </w:r>
      <w:r w:rsidR="00522BC7" w:rsidRPr="00F63680">
        <w:rPr>
          <w:rFonts w:cstheme="minorHAnsi"/>
          <w:lang w:val="en-GB"/>
        </w:rPr>
        <w:t xml:space="preserve"> on legitimacy, </w:t>
      </w:r>
      <w:r w:rsidR="00D46734" w:rsidRPr="00F63680">
        <w:rPr>
          <w:rFonts w:cstheme="minorHAnsi"/>
          <w:lang w:val="en-GB"/>
        </w:rPr>
        <w:t>recogni</w:t>
      </w:r>
      <w:r w:rsidR="00522BC7" w:rsidRPr="00F63680">
        <w:rPr>
          <w:rFonts w:cstheme="minorHAnsi"/>
          <w:lang w:val="en-GB"/>
        </w:rPr>
        <w:t>tion and identification</w:t>
      </w:r>
      <w:r w:rsidR="001D2A09" w:rsidRPr="00F63680">
        <w:rPr>
          <w:rFonts w:cstheme="minorHAnsi"/>
          <w:lang w:val="en-GB"/>
        </w:rPr>
        <w:t xml:space="preserve"> to transcend</w:t>
      </w:r>
      <w:r w:rsidR="00850638" w:rsidRPr="00F63680">
        <w:rPr>
          <w:rFonts w:cstheme="minorHAnsi"/>
          <w:lang w:val="en-GB"/>
        </w:rPr>
        <w:t xml:space="preserve"> the national border</w:t>
      </w:r>
      <w:r w:rsidR="00231035" w:rsidRPr="00F63680">
        <w:rPr>
          <w:rFonts w:cstheme="minorHAnsi"/>
          <w:lang w:val="en-GB"/>
        </w:rPr>
        <w:t xml:space="preserve">. </w:t>
      </w:r>
    </w:p>
    <w:p w:rsidR="00B86DA1" w:rsidRPr="00F63680" w:rsidRDefault="00FA1FD9" w:rsidP="00A561FA">
      <w:pPr>
        <w:tabs>
          <w:tab w:val="left" w:pos="284"/>
        </w:tabs>
        <w:spacing w:after="120" w:line="360" w:lineRule="auto"/>
        <w:jc w:val="both"/>
        <w:rPr>
          <w:rFonts w:cstheme="minorHAnsi"/>
          <w:lang w:val="en-GB"/>
        </w:rPr>
      </w:pPr>
      <w:r w:rsidRPr="00F63680">
        <w:rPr>
          <w:rFonts w:cstheme="minorHAnsi"/>
          <w:lang w:val="en-GB"/>
        </w:rPr>
        <w:tab/>
      </w:r>
      <w:r w:rsidR="00B86DA1" w:rsidRPr="00F63680">
        <w:rPr>
          <w:rFonts w:cstheme="minorHAnsi"/>
          <w:lang w:val="en-GB"/>
        </w:rPr>
        <w:t>So, w</w:t>
      </w:r>
      <w:r w:rsidR="00C11869" w:rsidRPr="00F63680">
        <w:rPr>
          <w:rFonts w:cstheme="minorHAnsi"/>
          <w:lang w:val="en-GB"/>
        </w:rPr>
        <w:t xml:space="preserve">hat narrative is </w:t>
      </w:r>
      <w:r w:rsidR="00522BC7" w:rsidRPr="00F63680">
        <w:rPr>
          <w:rFonts w:cstheme="minorHAnsi"/>
          <w:lang w:val="en-GB"/>
        </w:rPr>
        <w:t xml:space="preserve">now being told by the citizens? </w:t>
      </w:r>
      <w:proofErr w:type="spellStart"/>
      <w:r w:rsidR="00522BC7" w:rsidRPr="00F63680">
        <w:rPr>
          <w:rFonts w:cstheme="minorHAnsi"/>
          <w:lang w:val="en-GB"/>
        </w:rPr>
        <w:t>Schissler</w:t>
      </w:r>
      <w:proofErr w:type="spellEnd"/>
      <w:r w:rsidR="00522BC7" w:rsidRPr="00F63680">
        <w:rPr>
          <w:rFonts w:cstheme="minorHAnsi"/>
          <w:lang w:val="en-GB"/>
        </w:rPr>
        <w:t xml:space="preserve"> and </w:t>
      </w:r>
      <w:proofErr w:type="spellStart"/>
      <w:r w:rsidR="00522BC7" w:rsidRPr="00F63680">
        <w:rPr>
          <w:rFonts w:cstheme="minorHAnsi"/>
          <w:lang w:val="en-GB"/>
        </w:rPr>
        <w:t>Soysal</w:t>
      </w:r>
      <w:proofErr w:type="spellEnd"/>
      <w:r w:rsidR="00522BC7" w:rsidRPr="00F63680">
        <w:rPr>
          <w:rFonts w:cstheme="minorHAnsi"/>
          <w:lang w:val="en-GB"/>
        </w:rPr>
        <w:t xml:space="preserve"> (2005; 4) remark</w:t>
      </w:r>
      <w:r w:rsidR="003270DE" w:rsidRPr="00F63680">
        <w:rPr>
          <w:rFonts w:cstheme="minorHAnsi"/>
          <w:lang w:val="en-GB"/>
        </w:rPr>
        <w:t xml:space="preserve"> what is essential to this transformation</w:t>
      </w:r>
      <w:r w:rsidR="00522BC7" w:rsidRPr="00F63680">
        <w:rPr>
          <w:rFonts w:cstheme="minorHAnsi"/>
          <w:lang w:val="en-GB"/>
        </w:rPr>
        <w:t>: “In Western Europe, the unfolding of the European Union as a transnational political entity has equally put pressure on the national narratives of coll</w:t>
      </w:r>
      <w:r w:rsidR="00CF5EA4" w:rsidRPr="00F63680">
        <w:rPr>
          <w:rFonts w:cstheme="minorHAnsi"/>
          <w:lang w:val="en-GB"/>
        </w:rPr>
        <w:t xml:space="preserve">ectives and reified </w:t>
      </w:r>
      <w:r w:rsidR="00CF5EA4" w:rsidRPr="00F63680">
        <w:rPr>
          <w:rFonts w:cstheme="minorHAnsi"/>
          <w:lang w:val="en-GB"/>
        </w:rPr>
        <w:lastRenderedPageBreak/>
        <w:t>the globalis</w:t>
      </w:r>
      <w:r w:rsidR="00522BC7" w:rsidRPr="00F63680">
        <w:rPr>
          <w:rFonts w:cstheme="minorHAnsi"/>
          <w:lang w:val="en-GB"/>
        </w:rPr>
        <w:t xml:space="preserve">ation of the same ideals”. </w:t>
      </w:r>
      <w:r w:rsidR="00F37C05" w:rsidRPr="00F63680">
        <w:rPr>
          <w:rFonts w:cstheme="minorHAnsi"/>
          <w:lang w:val="en-GB"/>
        </w:rPr>
        <w:t>Dominant discourses around the world, like t</w:t>
      </w:r>
      <w:r w:rsidR="00CF5EA4" w:rsidRPr="00F63680">
        <w:rPr>
          <w:rFonts w:cstheme="minorHAnsi"/>
          <w:lang w:val="en-GB"/>
        </w:rPr>
        <w:t>hose of human rights, democratis</w:t>
      </w:r>
      <w:r w:rsidR="00F37C05" w:rsidRPr="00F63680">
        <w:rPr>
          <w:rFonts w:cstheme="minorHAnsi"/>
          <w:lang w:val="en-GB"/>
        </w:rPr>
        <w:t>ation and post-Second World War’s dec</w:t>
      </w:r>
      <w:r w:rsidR="00CF5EA4" w:rsidRPr="00F63680">
        <w:rPr>
          <w:rFonts w:cstheme="minorHAnsi"/>
          <w:lang w:val="en-GB"/>
        </w:rPr>
        <w:t>olonis</w:t>
      </w:r>
      <w:r w:rsidR="00F37C05" w:rsidRPr="00F63680">
        <w:rPr>
          <w:rFonts w:cstheme="minorHAnsi"/>
          <w:lang w:val="en-GB"/>
        </w:rPr>
        <w:t>ation</w:t>
      </w:r>
      <w:r w:rsidR="001D2A09" w:rsidRPr="00F63680">
        <w:rPr>
          <w:rFonts w:cstheme="minorHAnsi"/>
          <w:lang w:val="en-GB"/>
        </w:rPr>
        <w:t>,</w:t>
      </w:r>
      <w:r w:rsidR="00F37C05" w:rsidRPr="00F63680">
        <w:rPr>
          <w:rFonts w:cstheme="minorHAnsi"/>
          <w:lang w:val="en-GB"/>
        </w:rPr>
        <w:t xml:space="preserve"> have challenged the national prerogative and the validity of the national narrative as the sole story of boundary-making and belonging. </w:t>
      </w:r>
      <w:r w:rsidRPr="00F63680">
        <w:rPr>
          <w:rFonts w:cstheme="minorHAnsi"/>
          <w:lang w:val="en-GB"/>
        </w:rPr>
        <w:t xml:space="preserve">The textbook, as </w:t>
      </w:r>
      <w:proofErr w:type="spellStart"/>
      <w:r w:rsidRPr="00F63680">
        <w:rPr>
          <w:rFonts w:cstheme="minorHAnsi"/>
          <w:lang w:val="en-GB"/>
        </w:rPr>
        <w:t>Schissler</w:t>
      </w:r>
      <w:proofErr w:type="spellEnd"/>
      <w:r w:rsidRPr="00F63680">
        <w:rPr>
          <w:rFonts w:cstheme="minorHAnsi"/>
          <w:lang w:val="en-GB"/>
        </w:rPr>
        <w:t xml:space="preserve"> and </w:t>
      </w:r>
      <w:proofErr w:type="spellStart"/>
      <w:r w:rsidRPr="00F63680">
        <w:rPr>
          <w:rFonts w:cstheme="minorHAnsi"/>
          <w:lang w:val="en-GB"/>
        </w:rPr>
        <w:t>Soysal</w:t>
      </w:r>
      <w:proofErr w:type="spellEnd"/>
      <w:r w:rsidR="00A35D86" w:rsidRPr="00F63680">
        <w:rPr>
          <w:rFonts w:cstheme="minorHAnsi"/>
          <w:lang w:val="en-GB"/>
        </w:rPr>
        <w:t xml:space="preserve"> underscore</w:t>
      </w:r>
      <w:r w:rsidRPr="00F63680">
        <w:rPr>
          <w:rFonts w:cstheme="minorHAnsi"/>
          <w:lang w:val="en-GB"/>
        </w:rPr>
        <w:t>, is not just a t</w:t>
      </w:r>
      <w:r w:rsidR="000D0060" w:rsidRPr="00F63680">
        <w:rPr>
          <w:rFonts w:cstheme="minorHAnsi"/>
          <w:lang w:val="en-GB"/>
        </w:rPr>
        <w:t>ransfer of knowledge, but also a specific</w:t>
      </w:r>
      <w:r w:rsidRPr="00F63680">
        <w:rPr>
          <w:rFonts w:cstheme="minorHAnsi"/>
          <w:lang w:val="en-GB"/>
        </w:rPr>
        <w:t xml:space="preserve"> notion of time, space and agency that a society aims at insta</w:t>
      </w:r>
      <w:r w:rsidR="00F63096" w:rsidRPr="00F63680">
        <w:rPr>
          <w:rFonts w:cstheme="minorHAnsi"/>
          <w:lang w:val="en-GB"/>
        </w:rPr>
        <w:t>lling in its students (Ibid; 7): “Our cognitive maps of understanding and engaging with world surely correlate with the schemas the textbooks provide for the pupils who read them (…)” (Ibid: 8).</w:t>
      </w:r>
      <w:r w:rsidR="00FC177C" w:rsidRPr="00F63680">
        <w:rPr>
          <w:rFonts w:cstheme="minorHAnsi"/>
          <w:lang w:val="en-GB"/>
        </w:rPr>
        <w:t xml:space="preserve"> </w:t>
      </w:r>
      <w:r w:rsidR="002D500D" w:rsidRPr="00F63680">
        <w:rPr>
          <w:rFonts w:cstheme="minorHAnsi"/>
          <w:lang w:val="en-GB"/>
        </w:rPr>
        <w:t>As a result</w:t>
      </w:r>
      <w:r w:rsidR="00A27DB2" w:rsidRPr="00F63680">
        <w:rPr>
          <w:rFonts w:cstheme="minorHAnsi"/>
          <w:lang w:val="en-GB"/>
        </w:rPr>
        <w:t>, the EU depends</w:t>
      </w:r>
      <w:r w:rsidR="002D500D" w:rsidRPr="00F63680">
        <w:rPr>
          <w:rFonts w:cstheme="minorHAnsi"/>
          <w:lang w:val="en-GB"/>
        </w:rPr>
        <w:t xml:space="preserve"> </w:t>
      </w:r>
      <w:r w:rsidR="00A27DB2" w:rsidRPr="00F63680">
        <w:rPr>
          <w:rFonts w:cstheme="minorHAnsi"/>
          <w:lang w:val="en-GB"/>
        </w:rPr>
        <w:t xml:space="preserve">on member state countries to </w:t>
      </w:r>
      <w:r w:rsidR="00707C53" w:rsidRPr="00F63680">
        <w:rPr>
          <w:rFonts w:cstheme="minorHAnsi"/>
          <w:lang w:val="en-GB"/>
        </w:rPr>
        <w:t>meet requirements of internalizing</w:t>
      </w:r>
      <w:r w:rsidR="00A27DB2" w:rsidRPr="00F63680">
        <w:rPr>
          <w:rFonts w:cstheme="minorHAnsi"/>
          <w:lang w:val="en-GB"/>
        </w:rPr>
        <w:t xml:space="preserve"> values that are shared across EU countries (</w:t>
      </w:r>
      <w:proofErr w:type="spellStart"/>
      <w:r w:rsidR="00A27DB2" w:rsidRPr="00F63680">
        <w:rPr>
          <w:rFonts w:cstheme="minorHAnsi"/>
          <w:lang w:val="en-GB"/>
        </w:rPr>
        <w:t>Hinderliter</w:t>
      </w:r>
      <w:proofErr w:type="spellEnd"/>
      <w:r w:rsidR="00A27DB2" w:rsidRPr="00F63680">
        <w:rPr>
          <w:rFonts w:cstheme="minorHAnsi"/>
          <w:lang w:val="en-GB"/>
        </w:rPr>
        <w:t xml:space="preserve"> </w:t>
      </w:r>
      <w:proofErr w:type="spellStart"/>
      <w:r w:rsidR="00A27DB2" w:rsidRPr="00F63680">
        <w:rPr>
          <w:rFonts w:cstheme="minorHAnsi"/>
          <w:lang w:val="en-GB"/>
        </w:rPr>
        <w:t>Ortloff</w:t>
      </w:r>
      <w:proofErr w:type="spellEnd"/>
      <w:r w:rsidR="00A27DB2" w:rsidRPr="00F63680">
        <w:rPr>
          <w:rFonts w:cstheme="minorHAnsi"/>
          <w:lang w:val="en-GB"/>
        </w:rPr>
        <w:t xml:space="preserve"> 2005; 36). </w:t>
      </w:r>
    </w:p>
    <w:p w:rsidR="007A4C02" w:rsidRPr="00F63680" w:rsidRDefault="00B86DA1" w:rsidP="00A561FA">
      <w:pPr>
        <w:tabs>
          <w:tab w:val="left" w:pos="284"/>
        </w:tabs>
        <w:spacing w:after="120" w:line="360" w:lineRule="auto"/>
        <w:jc w:val="both"/>
        <w:rPr>
          <w:rFonts w:cstheme="minorHAnsi"/>
          <w:lang w:val="en-GB"/>
        </w:rPr>
      </w:pPr>
      <w:r w:rsidRPr="00F63680">
        <w:rPr>
          <w:rFonts w:cstheme="minorHAnsi"/>
          <w:lang w:val="en-GB"/>
        </w:rPr>
        <w:tab/>
      </w:r>
      <w:r w:rsidR="00A27DB2" w:rsidRPr="00F63680">
        <w:rPr>
          <w:rFonts w:cstheme="minorHAnsi"/>
          <w:lang w:val="en-GB"/>
        </w:rPr>
        <w:t>A</w:t>
      </w:r>
      <w:r w:rsidR="00646EF1" w:rsidRPr="00F63680">
        <w:rPr>
          <w:rFonts w:cstheme="minorHAnsi"/>
          <w:lang w:val="en-GB"/>
        </w:rPr>
        <w:t xml:space="preserve">sking </w:t>
      </w:r>
      <w:r w:rsidR="00EC40FC" w:rsidRPr="00F63680">
        <w:rPr>
          <w:rFonts w:cstheme="minorHAnsi"/>
          <w:lang w:val="en-GB"/>
        </w:rPr>
        <w:t>the question,</w:t>
      </w:r>
      <w:r w:rsidR="001D2A09" w:rsidRPr="00F63680">
        <w:rPr>
          <w:rFonts w:cstheme="minorHAnsi"/>
          <w:lang w:val="en-GB"/>
        </w:rPr>
        <w:t xml:space="preserve"> whether</w:t>
      </w:r>
      <w:r w:rsidR="00A27DB2" w:rsidRPr="00F63680">
        <w:rPr>
          <w:rFonts w:cstheme="minorHAnsi"/>
          <w:lang w:val="en-GB"/>
        </w:rPr>
        <w:t xml:space="preserve"> the </w:t>
      </w:r>
      <w:r w:rsidR="00846AA9" w:rsidRPr="00F63680">
        <w:rPr>
          <w:rFonts w:cstheme="minorHAnsi"/>
          <w:lang w:val="en-GB"/>
        </w:rPr>
        <w:t>goal of a curricular</w:t>
      </w:r>
      <w:r w:rsidR="00A27DB2" w:rsidRPr="00F63680">
        <w:rPr>
          <w:rFonts w:cstheme="minorHAnsi"/>
          <w:lang w:val="en-GB"/>
        </w:rPr>
        <w:t xml:space="preserve"> </w:t>
      </w:r>
      <w:r w:rsidR="001D2A09" w:rsidRPr="00F63680">
        <w:rPr>
          <w:rFonts w:cstheme="minorHAnsi"/>
          <w:lang w:val="en-GB"/>
        </w:rPr>
        <w:t xml:space="preserve">is </w:t>
      </w:r>
      <w:r w:rsidR="00A27DB2" w:rsidRPr="00F63680">
        <w:rPr>
          <w:rFonts w:cstheme="minorHAnsi"/>
          <w:lang w:val="en-GB"/>
        </w:rPr>
        <w:t>primarily kno</w:t>
      </w:r>
      <w:r w:rsidR="00846AA9" w:rsidRPr="00F63680">
        <w:rPr>
          <w:rFonts w:cstheme="minorHAnsi"/>
          <w:lang w:val="en-GB"/>
        </w:rPr>
        <w:t>wledge-based or normative-based</w:t>
      </w:r>
      <w:r w:rsidR="00A27DB2" w:rsidRPr="00F63680">
        <w:rPr>
          <w:rFonts w:cstheme="minorHAnsi"/>
          <w:lang w:val="en-GB"/>
        </w:rPr>
        <w:t xml:space="preserve"> </w:t>
      </w:r>
      <w:r w:rsidR="00846AA9" w:rsidRPr="00F63680">
        <w:rPr>
          <w:rFonts w:cstheme="minorHAnsi"/>
          <w:lang w:val="en-GB"/>
        </w:rPr>
        <w:t>(</w:t>
      </w:r>
      <w:r w:rsidR="00A27DB2" w:rsidRPr="00F63680">
        <w:rPr>
          <w:rFonts w:cstheme="minorHAnsi"/>
          <w:lang w:val="en-GB"/>
        </w:rPr>
        <w:t>that is to be European</w:t>
      </w:r>
      <w:r w:rsidR="00846AA9" w:rsidRPr="00F63680">
        <w:rPr>
          <w:rFonts w:cstheme="minorHAnsi"/>
          <w:lang w:val="en-GB"/>
        </w:rPr>
        <w:t>)</w:t>
      </w:r>
      <w:r w:rsidR="00A27DB2" w:rsidRPr="00F63680">
        <w:rPr>
          <w:rFonts w:cstheme="minorHAnsi"/>
          <w:lang w:val="en-GB"/>
        </w:rPr>
        <w:t xml:space="preserve">, </w:t>
      </w:r>
      <w:proofErr w:type="spellStart"/>
      <w:r w:rsidR="00A27DB2" w:rsidRPr="00F63680">
        <w:rPr>
          <w:rFonts w:cstheme="minorHAnsi"/>
          <w:lang w:val="en-GB"/>
        </w:rPr>
        <w:t>Hinterliter</w:t>
      </w:r>
      <w:proofErr w:type="spellEnd"/>
      <w:r w:rsidR="00A27DB2" w:rsidRPr="00F63680">
        <w:rPr>
          <w:rFonts w:cstheme="minorHAnsi"/>
          <w:lang w:val="en-GB"/>
        </w:rPr>
        <w:t xml:space="preserve"> </w:t>
      </w:r>
      <w:proofErr w:type="spellStart"/>
      <w:r w:rsidR="00A27DB2" w:rsidRPr="00F63680">
        <w:rPr>
          <w:rFonts w:cstheme="minorHAnsi"/>
          <w:lang w:val="en-GB"/>
        </w:rPr>
        <w:t>Ortloff</w:t>
      </w:r>
      <w:proofErr w:type="spellEnd"/>
      <w:r w:rsidR="00A27DB2" w:rsidRPr="00F63680">
        <w:rPr>
          <w:rFonts w:cstheme="minorHAnsi"/>
          <w:lang w:val="en-GB"/>
        </w:rPr>
        <w:t xml:space="preserve"> investigate</w:t>
      </w:r>
      <w:r w:rsidR="00646EF1" w:rsidRPr="00F63680">
        <w:rPr>
          <w:rFonts w:cstheme="minorHAnsi"/>
          <w:lang w:val="en-GB"/>
        </w:rPr>
        <w:t>s</w:t>
      </w:r>
      <w:r w:rsidR="00A27DB2" w:rsidRPr="00F63680">
        <w:rPr>
          <w:rFonts w:cstheme="minorHAnsi"/>
          <w:lang w:val="en-GB"/>
        </w:rPr>
        <w:t xml:space="preserve"> exactly the case of Denmark</w:t>
      </w:r>
      <w:r w:rsidR="00C561A4" w:rsidRPr="00F63680">
        <w:rPr>
          <w:rFonts w:cstheme="minorHAnsi"/>
          <w:lang w:val="en-GB"/>
        </w:rPr>
        <w:t xml:space="preserve"> and </w:t>
      </w:r>
      <w:r w:rsidR="00646EF1" w:rsidRPr="00F63680">
        <w:rPr>
          <w:rFonts w:cstheme="minorHAnsi"/>
          <w:lang w:val="en-GB"/>
        </w:rPr>
        <w:t xml:space="preserve">the changes of </w:t>
      </w:r>
      <w:r w:rsidR="00C561A4" w:rsidRPr="00F63680">
        <w:rPr>
          <w:rFonts w:cstheme="minorHAnsi"/>
          <w:lang w:val="en-GB"/>
        </w:rPr>
        <w:t>civic education curricula</w:t>
      </w:r>
      <w:r w:rsidR="00646EF1" w:rsidRPr="00F63680">
        <w:rPr>
          <w:rFonts w:cstheme="minorHAnsi"/>
          <w:lang w:val="en-GB"/>
        </w:rPr>
        <w:t xml:space="preserve"> in high schools</w:t>
      </w:r>
      <w:r w:rsidR="00C561A4" w:rsidRPr="00F63680">
        <w:rPr>
          <w:rFonts w:cstheme="minorHAnsi"/>
          <w:lang w:val="en-GB"/>
        </w:rPr>
        <w:t>.</w:t>
      </w:r>
      <w:r w:rsidR="00646EF1" w:rsidRPr="00F63680">
        <w:rPr>
          <w:rFonts w:cstheme="minorHAnsi"/>
          <w:lang w:val="en-GB"/>
        </w:rPr>
        <w:t xml:space="preserve"> Though not approaching the students themselves</w:t>
      </w:r>
      <w:r w:rsidR="000239B0" w:rsidRPr="00F63680">
        <w:rPr>
          <w:rFonts w:cstheme="minorHAnsi"/>
          <w:lang w:val="en-GB"/>
        </w:rPr>
        <w:t xml:space="preserve"> in her study</w:t>
      </w:r>
      <w:r w:rsidR="00646EF1" w:rsidRPr="00F63680">
        <w:rPr>
          <w:rFonts w:cstheme="minorHAnsi"/>
          <w:lang w:val="en-GB"/>
        </w:rPr>
        <w:t xml:space="preserve">, </w:t>
      </w:r>
      <w:proofErr w:type="spellStart"/>
      <w:r w:rsidR="00646EF1" w:rsidRPr="00F63680">
        <w:rPr>
          <w:rFonts w:cstheme="minorHAnsi"/>
          <w:lang w:val="en-GB"/>
        </w:rPr>
        <w:t>Hinterliter</w:t>
      </w:r>
      <w:proofErr w:type="spellEnd"/>
      <w:r w:rsidR="00646EF1" w:rsidRPr="00F63680">
        <w:rPr>
          <w:rFonts w:cstheme="minorHAnsi"/>
          <w:lang w:val="en-GB"/>
        </w:rPr>
        <w:t xml:space="preserve"> </w:t>
      </w:r>
      <w:proofErr w:type="spellStart"/>
      <w:r w:rsidR="00646EF1" w:rsidRPr="00F63680">
        <w:rPr>
          <w:rFonts w:cstheme="minorHAnsi"/>
          <w:lang w:val="en-GB"/>
        </w:rPr>
        <w:t>Ortloff</w:t>
      </w:r>
      <w:proofErr w:type="spellEnd"/>
      <w:r w:rsidR="00646EF1" w:rsidRPr="00F63680">
        <w:rPr>
          <w:rFonts w:cstheme="minorHAnsi"/>
          <w:lang w:val="en-GB"/>
        </w:rPr>
        <w:t xml:space="preserve"> frame civic curricular as a discourse that: “(…) </w:t>
      </w:r>
      <w:r w:rsidR="006F1BCA" w:rsidRPr="00F63680">
        <w:rPr>
          <w:rFonts w:cstheme="minorHAnsi"/>
          <w:lang w:val="en-GB"/>
        </w:rPr>
        <w:t>can be analyz</w:t>
      </w:r>
      <w:r w:rsidR="00646EF1" w:rsidRPr="00F63680">
        <w:rPr>
          <w:rFonts w:cstheme="minorHAnsi"/>
          <w:lang w:val="en-GB"/>
        </w:rPr>
        <w:t>ed in terms of its capacity to reveal significance, values, ideologies</w:t>
      </w:r>
      <w:r w:rsidR="001D2A09" w:rsidRPr="00F63680">
        <w:rPr>
          <w:rFonts w:cstheme="minorHAnsi"/>
          <w:lang w:val="en-GB"/>
        </w:rPr>
        <w:t>, and strategies” (Ibid; 38). F</w:t>
      </w:r>
      <w:r w:rsidR="00646EF1" w:rsidRPr="00F63680">
        <w:rPr>
          <w:rFonts w:cstheme="minorHAnsi"/>
          <w:lang w:val="en-GB"/>
        </w:rPr>
        <w:t xml:space="preserve">raming </w:t>
      </w:r>
      <w:r w:rsidR="00182D19" w:rsidRPr="00F63680">
        <w:rPr>
          <w:rFonts w:cstheme="minorHAnsi"/>
          <w:lang w:val="en-GB"/>
        </w:rPr>
        <w:t xml:space="preserve">a </w:t>
      </w:r>
      <w:r w:rsidR="00646EF1" w:rsidRPr="00F63680">
        <w:rPr>
          <w:rFonts w:cstheme="minorHAnsi"/>
          <w:lang w:val="en-GB"/>
        </w:rPr>
        <w:t>cur</w:t>
      </w:r>
      <w:r w:rsidR="00DE25F9" w:rsidRPr="00F63680">
        <w:rPr>
          <w:rFonts w:cstheme="minorHAnsi"/>
          <w:lang w:val="en-GB"/>
        </w:rPr>
        <w:t>ricular on these terms</w:t>
      </w:r>
      <w:r w:rsidR="00846AA9" w:rsidRPr="00F63680">
        <w:rPr>
          <w:rFonts w:cstheme="minorHAnsi"/>
          <w:lang w:val="en-GB"/>
        </w:rPr>
        <w:t>, it is possible</w:t>
      </w:r>
      <w:r w:rsidR="00646EF1" w:rsidRPr="00F63680">
        <w:rPr>
          <w:rFonts w:cstheme="minorHAnsi"/>
          <w:lang w:val="en-GB"/>
        </w:rPr>
        <w:t xml:space="preserve"> </w:t>
      </w:r>
      <w:r w:rsidR="000239B0" w:rsidRPr="00F63680">
        <w:rPr>
          <w:rFonts w:cstheme="minorHAnsi"/>
          <w:lang w:val="en-GB"/>
        </w:rPr>
        <w:t>to interpret expressions of cultural constructs such as citizenship</w:t>
      </w:r>
      <w:r w:rsidR="00DE25F9" w:rsidRPr="00F63680">
        <w:rPr>
          <w:rFonts w:cstheme="minorHAnsi"/>
          <w:lang w:val="en-GB"/>
        </w:rPr>
        <w:t>,</w:t>
      </w:r>
      <w:r w:rsidR="000239B0" w:rsidRPr="00F63680">
        <w:rPr>
          <w:rFonts w:cstheme="minorHAnsi"/>
          <w:lang w:val="en-GB"/>
        </w:rPr>
        <w:t xml:space="preserve"> and </w:t>
      </w:r>
      <w:r w:rsidR="00DE25F9" w:rsidRPr="00F63680">
        <w:rPr>
          <w:rFonts w:cstheme="minorHAnsi"/>
          <w:lang w:val="en-GB"/>
        </w:rPr>
        <w:t xml:space="preserve">it </w:t>
      </w:r>
      <w:r w:rsidR="000239B0" w:rsidRPr="00F63680">
        <w:rPr>
          <w:rFonts w:cstheme="minorHAnsi"/>
          <w:lang w:val="en-GB"/>
        </w:rPr>
        <w:t xml:space="preserve">can further show how cultural images and </w:t>
      </w:r>
      <w:r w:rsidR="0028792A" w:rsidRPr="00F63680">
        <w:rPr>
          <w:rFonts w:cstheme="minorHAnsi"/>
          <w:lang w:val="en-GB"/>
        </w:rPr>
        <w:t>artefacts</w:t>
      </w:r>
      <w:r w:rsidR="000239B0" w:rsidRPr="00F63680">
        <w:rPr>
          <w:rFonts w:cstheme="minorHAnsi"/>
          <w:lang w:val="en-GB"/>
        </w:rPr>
        <w:t xml:space="preserve"> are put into practice. </w:t>
      </w:r>
      <w:r w:rsidR="004266D9" w:rsidRPr="00F63680">
        <w:rPr>
          <w:rFonts w:cstheme="minorHAnsi"/>
          <w:lang w:val="en-GB"/>
        </w:rPr>
        <w:t>Her data shows that a clear implicit distance is detected between European and Danish identity</w:t>
      </w:r>
      <w:r w:rsidR="00213158" w:rsidRPr="00F63680">
        <w:rPr>
          <w:rFonts w:cstheme="minorHAnsi"/>
          <w:lang w:val="en-GB"/>
        </w:rPr>
        <w:t>,</w:t>
      </w:r>
      <w:r w:rsidR="004266D9" w:rsidRPr="00F63680">
        <w:rPr>
          <w:rFonts w:cstheme="minorHAnsi"/>
          <w:lang w:val="en-GB"/>
        </w:rPr>
        <w:t xml:space="preserve"> and civic education is therefore conceptually found to be national. The </w:t>
      </w:r>
      <w:r w:rsidR="006B2D7F" w:rsidRPr="00F63680">
        <w:rPr>
          <w:rFonts w:cstheme="minorHAnsi"/>
          <w:lang w:val="en-GB"/>
        </w:rPr>
        <w:t xml:space="preserve">international </w:t>
      </w:r>
      <w:r w:rsidR="004266D9" w:rsidRPr="00F63680">
        <w:rPr>
          <w:rFonts w:cstheme="minorHAnsi"/>
          <w:lang w:val="en-GB"/>
        </w:rPr>
        <w:t xml:space="preserve">role of Denmark is </w:t>
      </w:r>
      <w:proofErr w:type="spellStart"/>
      <w:r w:rsidR="004266D9" w:rsidRPr="00F63680">
        <w:rPr>
          <w:rFonts w:cstheme="minorHAnsi"/>
          <w:lang w:val="en-GB"/>
        </w:rPr>
        <w:t>forefronted</w:t>
      </w:r>
      <w:proofErr w:type="spellEnd"/>
      <w:r w:rsidR="00213158" w:rsidRPr="00F63680">
        <w:rPr>
          <w:rFonts w:cstheme="minorHAnsi"/>
          <w:lang w:val="en-GB"/>
        </w:rPr>
        <w:t>, but</w:t>
      </w:r>
      <w:r w:rsidR="006B2D7F" w:rsidRPr="00F63680">
        <w:rPr>
          <w:rFonts w:cstheme="minorHAnsi"/>
          <w:lang w:val="en-GB"/>
        </w:rPr>
        <w:t xml:space="preserve"> </w:t>
      </w:r>
      <w:r w:rsidR="00DE25F9" w:rsidRPr="00F63680">
        <w:rPr>
          <w:rFonts w:cstheme="minorHAnsi"/>
          <w:lang w:val="en-GB"/>
        </w:rPr>
        <w:t xml:space="preserve">the </w:t>
      </w:r>
      <w:r w:rsidR="006B2D7F" w:rsidRPr="00F63680">
        <w:rPr>
          <w:rFonts w:cstheme="minorHAnsi"/>
          <w:lang w:val="en-GB"/>
        </w:rPr>
        <w:t xml:space="preserve">focus </w:t>
      </w:r>
      <w:r w:rsidR="00DE25F9" w:rsidRPr="00F63680">
        <w:rPr>
          <w:rFonts w:cstheme="minorHAnsi"/>
          <w:lang w:val="en-GB"/>
        </w:rPr>
        <w:t xml:space="preserve">on </w:t>
      </w:r>
      <w:r w:rsidR="006B2D7F" w:rsidRPr="00F63680">
        <w:rPr>
          <w:rFonts w:cstheme="minorHAnsi"/>
          <w:lang w:val="en-GB"/>
        </w:rPr>
        <w:t xml:space="preserve">the EU is kept to that </w:t>
      </w:r>
      <w:r w:rsidR="00DE25F9" w:rsidRPr="00F63680">
        <w:rPr>
          <w:rFonts w:cstheme="minorHAnsi"/>
          <w:lang w:val="en-GB"/>
        </w:rPr>
        <w:t xml:space="preserve">of </w:t>
      </w:r>
      <w:r w:rsidR="006B2D7F" w:rsidRPr="00F63680">
        <w:rPr>
          <w:rFonts w:cstheme="minorHAnsi"/>
          <w:lang w:val="en-GB"/>
        </w:rPr>
        <w:t>economic corporation and international politics</w:t>
      </w:r>
      <w:r w:rsidR="00532F24" w:rsidRPr="00F63680">
        <w:rPr>
          <w:rFonts w:cstheme="minorHAnsi"/>
          <w:lang w:val="en-GB"/>
        </w:rPr>
        <w:t>. A</w:t>
      </w:r>
      <w:r w:rsidR="00B151C5" w:rsidRPr="00F63680">
        <w:rPr>
          <w:rFonts w:cstheme="minorHAnsi"/>
          <w:lang w:val="en-GB"/>
        </w:rPr>
        <w:t xml:space="preserve"> balance between knowledge-based and normative teaching </w:t>
      </w:r>
      <w:r w:rsidR="00532F24" w:rsidRPr="00F63680">
        <w:rPr>
          <w:rFonts w:cstheme="minorHAnsi"/>
          <w:lang w:val="en-GB"/>
        </w:rPr>
        <w:t>of European matters</w:t>
      </w:r>
      <w:r w:rsidR="00213158" w:rsidRPr="00F63680">
        <w:rPr>
          <w:rFonts w:cstheme="minorHAnsi"/>
          <w:lang w:val="en-GB"/>
        </w:rPr>
        <w:t>,</w:t>
      </w:r>
      <w:r w:rsidR="00532F24" w:rsidRPr="00F63680">
        <w:rPr>
          <w:rFonts w:cstheme="minorHAnsi"/>
          <w:lang w:val="en-GB"/>
        </w:rPr>
        <w:t xml:space="preserve"> is not existing</w:t>
      </w:r>
      <w:r w:rsidR="00282B47" w:rsidRPr="00F63680">
        <w:rPr>
          <w:rFonts w:cstheme="minorHAnsi"/>
          <w:lang w:val="en-GB"/>
        </w:rPr>
        <w:t>,</w:t>
      </w:r>
      <w:r w:rsidR="00532F24" w:rsidRPr="00F63680">
        <w:rPr>
          <w:rFonts w:cstheme="minorHAnsi"/>
          <w:lang w:val="en-GB"/>
        </w:rPr>
        <w:t xml:space="preserve"> and </w:t>
      </w:r>
      <w:r w:rsidR="00B151C5" w:rsidRPr="00F63680">
        <w:rPr>
          <w:rFonts w:cstheme="minorHAnsi"/>
          <w:lang w:val="en-GB"/>
        </w:rPr>
        <w:t>Denmark</w:t>
      </w:r>
      <w:r w:rsidR="00282B47" w:rsidRPr="00F63680">
        <w:rPr>
          <w:rFonts w:cstheme="minorHAnsi"/>
          <w:lang w:val="en-GB"/>
        </w:rPr>
        <w:t>’</w:t>
      </w:r>
      <w:r w:rsidR="00B151C5" w:rsidRPr="00F63680">
        <w:rPr>
          <w:rFonts w:cstheme="minorHAnsi"/>
          <w:lang w:val="en-GB"/>
        </w:rPr>
        <w:t xml:space="preserve">s European </w:t>
      </w:r>
      <w:r w:rsidR="00213158" w:rsidRPr="00F63680">
        <w:rPr>
          <w:rFonts w:cstheme="minorHAnsi"/>
          <w:lang w:val="en-GB"/>
        </w:rPr>
        <w:t xml:space="preserve">geographical </w:t>
      </w:r>
      <w:r w:rsidR="00B151C5" w:rsidRPr="00F63680">
        <w:rPr>
          <w:rFonts w:cstheme="minorHAnsi"/>
          <w:lang w:val="en-GB"/>
        </w:rPr>
        <w:t xml:space="preserve">location and responsibilities is </w:t>
      </w:r>
      <w:r w:rsidR="00DB6188" w:rsidRPr="00F63680">
        <w:rPr>
          <w:rFonts w:cstheme="minorHAnsi"/>
          <w:lang w:val="en-GB"/>
        </w:rPr>
        <w:t xml:space="preserve">only </w:t>
      </w:r>
      <w:r w:rsidR="00B151C5" w:rsidRPr="00F63680">
        <w:rPr>
          <w:rFonts w:cstheme="minorHAnsi"/>
          <w:lang w:val="en-GB"/>
        </w:rPr>
        <w:t>normativ</w:t>
      </w:r>
      <w:r w:rsidR="001C506A" w:rsidRPr="00F63680">
        <w:rPr>
          <w:rFonts w:cstheme="minorHAnsi"/>
          <w:lang w:val="en-GB"/>
        </w:rPr>
        <w:t>e to the extent that it</w:t>
      </w:r>
      <w:r w:rsidR="00532F24" w:rsidRPr="00F63680">
        <w:rPr>
          <w:rFonts w:cstheme="minorHAnsi"/>
          <w:lang w:val="en-GB"/>
        </w:rPr>
        <w:t xml:space="preserve"> is</w:t>
      </w:r>
      <w:r w:rsidR="00B151C5" w:rsidRPr="00F63680">
        <w:rPr>
          <w:rFonts w:cstheme="minorHAnsi"/>
          <w:lang w:val="en-GB"/>
        </w:rPr>
        <w:t xml:space="preserve"> an extensio</w:t>
      </w:r>
      <w:r w:rsidR="00846AA9" w:rsidRPr="00F63680">
        <w:rPr>
          <w:rFonts w:cstheme="minorHAnsi"/>
          <w:lang w:val="en-GB"/>
        </w:rPr>
        <w:t>n of the national Danish identity</w:t>
      </w:r>
      <w:r w:rsidR="00532F24" w:rsidRPr="00F63680">
        <w:rPr>
          <w:rFonts w:cstheme="minorHAnsi"/>
          <w:lang w:val="en-GB"/>
        </w:rPr>
        <w:t xml:space="preserve"> (Ibid; 43).</w:t>
      </w:r>
      <w:r w:rsidR="005D0A55" w:rsidRPr="00F63680">
        <w:rPr>
          <w:rFonts w:cstheme="minorHAnsi"/>
          <w:lang w:val="en-GB"/>
        </w:rPr>
        <w:t xml:space="preserve"> </w:t>
      </w:r>
    </w:p>
    <w:p w:rsidR="00740DD0" w:rsidRPr="00F63680" w:rsidRDefault="007A4C02" w:rsidP="00A561FA">
      <w:pPr>
        <w:tabs>
          <w:tab w:val="left" w:pos="284"/>
        </w:tabs>
        <w:spacing w:after="120" w:line="360" w:lineRule="auto"/>
        <w:jc w:val="both"/>
        <w:rPr>
          <w:rFonts w:cstheme="minorHAnsi"/>
          <w:lang w:val="en-GB"/>
        </w:rPr>
      </w:pPr>
      <w:r w:rsidRPr="00F63680">
        <w:rPr>
          <w:rFonts w:cstheme="minorHAnsi"/>
          <w:lang w:val="en-GB"/>
        </w:rPr>
        <w:tab/>
        <w:t xml:space="preserve">What holds Europe together in textbooks, according to Soysal (2010), is a set of civic ideals and universalistic system of beliefs. However, Europe is not </w:t>
      </w:r>
      <w:r w:rsidR="0019514F" w:rsidRPr="00F63680">
        <w:rPr>
          <w:rFonts w:cstheme="minorHAnsi"/>
          <w:lang w:val="en-GB"/>
        </w:rPr>
        <w:t>like the nation-state, legitimis</w:t>
      </w:r>
      <w:r w:rsidRPr="00F63680">
        <w:rPr>
          <w:rFonts w:cstheme="minorHAnsi"/>
          <w:lang w:val="en-GB"/>
        </w:rPr>
        <w:t xml:space="preserve">ed through deeply rooted histories and ancient cultures, and what construct a European identity, is </w:t>
      </w:r>
      <w:r w:rsidR="00A87309" w:rsidRPr="00F63680">
        <w:rPr>
          <w:rFonts w:cstheme="minorHAnsi"/>
          <w:lang w:val="en-GB"/>
        </w:rPr>
        <w:t xml:space="preserve">exactly </w:t>
      </w:r>
      <w:r w:rsidRPr="00F63680">
        <w:rPr>
          <w:rFonts w:cstheme="minorHAnsi"/>
          <w:lang w:val="en-GB"/>
        </w:rPr>
        <w:t>these ideals and universal values which</w:t>
      </w:r>
      <w:r w:rsidR="00A87309" w:rsidRPr="00F63680">
        <w:rPr>
          <w:rFonts w:cstheme="minorHAnsi"/>
          <w:lang w:val="en-GB"/>
        </w:rPr>
        <w:t xml:space="preserve"> could</w:t>
      </w:r>
      <w:r w:rsidRPr="00F63680">
        <w:rPr>
          <w:rFonts w:cstheme="minorHAnsi"/>
          <w:lang w:val="en-GB"/>
        </w:rPr>
        <w:t xml:space="preserve"> just as easily be determined as modern and is accessible to any nation-state in the world (Ibid; 274). Even the idea of cosmopolitanism is relevant in this case, as a set of values that define new highly international actors on the global stage who “use” these values as identity-markers</w:t>
      </w:r>
      <w:r w:rsidR="00F312A6" w:rsidRPr="00F63680">
        <w:rPr>
          <w:rFonts w:cstheme="minorHAnsi"/>
          <w:lang w:val="en-GB"/>
        </w:rPr>
        <w:t>, thus, not constraint to a location, but as individual values</w:t>
      </w:r>
      <w:r w:rsidRPr="00F63680">
        <w:rPr>
          <w:rFonts w:cstheme="minorHAnsi"/>
          <w:lang w:val="en-GB"/>
        </w:rPr>
        <w:t>. Soysal</w:t>
      </w:r>
      <w:r w:rsidR="00A87309" w:rsidRPr="00F63680">
        <w:rPr>
          <w:rFonts w:cstheme="minorHAnsi"/>
          <w:lang w:val="en-GB"/>
        </w:rPr>
        <w:t>’s</w:t>
      </w:r>
      <w:r w:rsidRPr="00F63680">
        <w:rPr>
          <w:rFonts w:cstheme="minorHAnsi"/>
          <w:lang w:val="en-GB"/>
        </w:rPr>
        <w:t xml:space="preserve"> (2010) approach </w:t>
      </w:r>
      <w:r w:rsidR="00A87309" w:rsidRPr="00F63680">
        <w:rPr>
          <w:rFonts w:cstheme="minorHAnsi"/>
          <w:lang w:val="en-GB"/>
        </w:rPr>
        <w:t xml:space="preserve">to </w:t>
      </w:r>
      <w:r w:rsidRPr="00F63680">
        <w:rPr>
          <w:rFonts w:cstheme="minorHAnsi"/>
          <w:lang w:val="en-GB"/>
        </w:rPr>
        <w:t xml:space="preserve">the search for Europe </w:t>
      </w:r>
      <w:r w:rsidR="00A87309" w:rsidRPr="00F63680">
        <w:rPr>
          <w:rFonts w:cstheme="minorHAnsi"/>
          <w:lang w:val="en-GB"/>
        </w:rPr>
        <w:t xml:space="preserve">is, however, </w:t>
      </w:r>
      <w:r w:rsidRPr="00F63680">
        <w:rPr>
          <w:rFonts w:cstheme="minorHAnsi"/>
          <w:lang w:val="en-GB"/>
        </w:rPr>
        <w:t>on different analytical terms</w:t>
      </w:r>
      <w:r w:rsidR="00A87309" w:rsidRPr="00F63680">
        <w:rPr>
          <w:rFonts w:cstheme="minorHAnsi"/>
          <w:lang w:val="en-GB"/>
        </w:rPr>
        <w:t xml:space="preserve"> than </w:t>
      </w:r>
      <w:proofErr w:type="spellStart"/>
      <w:r w:rsidR="00A87309" w:rsidRPr="00F63680">
        <w:rPr>
          <w:rFonts w:cstheme="minorHAnsi"/>
          <w:lang w:val="en-GB"/>
        </w:rPr>
        <w:t>Hinterliter</w:t>
      </w:r>
      <w:proofErr w:type="spellEnd"/>
      <w:r w:rsidR="00A87309" w:rsidRPr="00F63680">
        <w:rPr>
          <w:rFonts w:cstheme="minorHAnsi"/>
          <w:lang w:val="en-GB"/>
        </w:rPr>
        <w:t xml:space="preserve"> </w:t>
      </w:r>
      <w:proofErr w:type="spellStart"/>
      <w:r w:rsidR="00A87309" w:rsidRPr="00F63680">
        <w:rPr>
          <w:rFonts w:cstheme="minorHAnsi"/>
          <w:lang w:val="en-GB"/>
        </w:rPr>
        <w:t>Ortloff</w:t>
      </w:r>
      <w:proofErr w:type="spellEnd"/>
      <w:r w:rsidRPr="00F63680">
        <w:rPr>
          <w:rFonts w:cstheme="minorHAnsi"/>
          <w:lang w:val="en-GB"/>
        </w:rPr>
        <w:t>. Soysal finds in her analysis of school books, examp</w:t>
      </w:r>
      <w:r w:rsidR="0019514F" w:rsidRPr="00F63680">
        <w:rPr>
          <w:rFonts w:cstheme="minorHAnsi"/>
          <w:lang w:val="en-GB"/>
        </w:rPr>
        <w:t>les of what she calls a normaliz</w:t>
      </w:r>
      <w:r w:rsidRPr="00F63680">
        <w:rPr>
          <w:rFonts w:cstheme="minorHAnsi"/>
          <w:lang w:val="en-GB"/>
        </w:rPr>
        <w:t>ation of national canons</w:t>
      </w:r>
      <w:r w:rsidR="00A16B6A" w:rsidRPr="00F63680">
        <w:rPr>
          <w:rFonts w:cstheme="minorHAnsi"/>
          <w:lang w:val="en-GB"/>
        </w:rPr>
        <w:t xml:space="preserve">. </w:t>
      </w:r>
      <w:r w:rsidRPr="00F63680">
        <w:rPr>
          <w:rFonts w:cstheme="minorHAnsi"/>
          <w:lang w:val="en-GB"/>
        </w:rPr>
        <w:t>This is a process where the myth of nationhood loses its extraordinary accountancies</w:t>
      </w:r>
      <w:r w:rsidR="00A16B6A" w:rsidRPr="00F63680">
        <w:rPr>
          <w:rFonts w:cstheme="minorHAnsi"/>
          <w:lang w:val="en-GB"/>
        </w:rPr>
        <w:t>; for instance with the example of the crusades of the Vikings which is today taught “as occasion</w:t>
      </w:r>
      <w:r w:rsidR="00D9204C" w:rsidRPr="00F63680">
        <w:rPr>
          <w:rFonts w:cstheme="minorHAnsi"/>
          <w:lang w:val="en-GB"/>
        </w:rPr>
        <w:t>s for</w:t>
      </w:r>
      <w:r w:rsidR="00A16B6A" w:rsidRPr="00F63680">
        <w:rPr>
          <w:rFonts w:cstheme="minorHAnsi"/>
          <w:lang w:val="en-GB"/>
        </w:rPr>
        <w:t xml:space="preserve"> cultural exchange and learning between European and other civilizations” in English textbooks (Ibid; 275).</w:t>
      </w:r>
      <w:r w:rsidR="00D9204C" w:rsidRPr="00F63680">
        <w:rPr>
          <w:rFonts w:cstheme="minorHAnsi"/>
          <w:lang w:val="en-GB"/>
        </w:rPr>
        <w:t xml:space="preserve"> </w:t>
      </w:r>
      <w:r w:rsidR="00F75F57" w:rsidRPr="00F63680">
        <w:rPr>
          <w:rFonts w:cstheme="minorHAnsi"/>
          <w:lang w:val="en-GB"/>
        </w:rPr>
        <w:t xml:space="preserve">The </w:t>
      </w:r>
      <w:r w:rsidR="00CF6589" w:rsidRPr="00F63680">
        <w:rPr>
          <w:rFonts w:cstheme="minorHAnsi"/>
          <w:lang w:val="en-GB"/>
        </w:rPr>
        <w:t>same tendency applies to</w:t>
      </w:r>
      <w:r w:rsidR="00F75F57" w:rsidRPr="00F63680">
        <w:rPr>
          <w:rFonts w:cstheme="minorHAnsi"/>
          <w:lang w:val="en-GB"/>
        </w:rPr>
        <w:t xml:space="preserve"> German school books</w:t>
      </w:r>
      <w:r w:rsidR="00CF6589" w:rsidRPr="00F63680">
        <w:rPr>
          <w:rFonts w:cstheme="minorHAnsi"/>
          <w:lang w:val="en-GB"/>
        </w:rPr>
        <w:t>,</w:t>
      </w:r>
      <w:r w:rsidR="00F75F57" w:rsidRPr="00F63680">
        <w:rPr>
          <w:rFonts w:cstheme="minorHAnsi"/>
          <w:lang w:val="en-GB"/>
        </w:rPr>
        <w:t xml:space="preserve"> where the role of Bismarck has changed from being portrayed as “politically artistic hero of his time</w:t>
      </w:r>
      <w:r w:rsidR="00F053F9" w:rsidRPr="00F63680">
        <w:rPr>
          <w:rFonts w:cstheme="minorHAnsi"/>
          <w:lang w:val="en-GB"/>
        </w:rPr>
        <w:t xml:space="preserve">, without any </w:t>
      </w:r>
      <w:r w:rsidR="00F053F9" w:rsidRPr="00F63680">
        <w:rPr>
          <w:rFonts w:cstheme="minorHAnsi"/>
          <w:lang w:val="en-GB"/>
        </w:rPr>
        <w:lastRenderedPageBreak/>
        <w:t>remark on his militaristic tendencies</w:t>
      </w:r>
      <w:r w:rsidR="00F75F57" w:rsidRPr="00F63680">
        <w:rPr>
          <w:rFonts w:cstheme="minorHAnsi"/>
          <w:lang w:val="en-GB"/>
        </w:rPr>
        <w:t xml:space="preserve">” (Ibid; 276), to be described in more reflecting and general terms where </w:t>
      </w:r>
      <w:r w:rsidR="00F053F9" w:rsidRPr="00F63680">
        <w:rPr>
          <w:rFonts w:cstheme="minorHAnsi"/>
          <w:lang w:val="en-GB"/>
        </w:rPr>
        <w:t>students should adopt</w:t>
      </w:r>
      <w:r w:rsidR="00F75F57" w:rsidRPr="00F63680">
        <w:rPr>
          <w:rFonts w:cstheme="minorHAnsi"/>
          <w:lang w:val="en-GB"/>
        </w:rPr>
        <w:t xml:space="preserve"> a more critical approach to the historical hero in Europe.</w:t>
      </w:r>
      <w:r w:rsidR="00F053F9" w:rsidRPr="00F63680">
        <w:rPr>
          <w:rFonts w:cstheme="minorHAnsi"/>
          <w:lang w:val="en-GB"/>
        </w:rPr>
        <w:t xml:space="preserve"> Also, in the German textbook</w:t>
      </w:r>
      <w:r w:rsidR="00F312A6" w:rsidRPr="00F63680">
        <w:rPr>
          <w:rFonts w:cstheme="minorHAnsi"/>
          <w:lang w:val="en-GB"/>
        </w:rPr>
        <w:t>,</w:t>
      </w:r>
      <w:r w:rsidR="00F053F9" w:rsidRPr="00F63680">
        <w:rPr>
          <w:rFonts w:cstheme="minorHAnsi"/>
          <w:lang w:val="en-GB"/>
        </w:rPr>
        <w:t xml:space="preserve"> Soysal finds a poor representation of the nation as a result of its historical role in Europe, whereas the French textboo</w:t>
      </w:r>
      <w:r w:rsidR="0019514F" w:rsidRPr="00F63680">
        <w:rPr>
          <w:rFonts w:cstheme="minorHAnsi"/>
          <w:lang w:val="en-GB"/>
        </w:rPr>
        <w:t>k welcomes the nation as equaliz</w:t>
      </w:r>
      <w:r w:rsidR="00F053F9" w:rsidRPr="00F63680">
        <w:rPr>
          <w:rFonts w:cstheme="minorHAnsi"/>
          <w:lang w:val="en-GB"/>
        </w:rPr>
        <w:t xml:space="preserve">ed with Europe </w:t>
      </w:r>
      <w:r w:rsidR="009D6296" w:rsidRPr="00F63680">
        <w:rPr>
          <w:rFonts w:cstheme="minorHAnsi"/>
          <w:lang w:val="en-GB"/>
        </w:rPr>
        <w:t>and described in</w:t>
      </w:r>
      <w:r w:rsidR="00F053F9" w:rsidRPr="00F63680">
        <w:rPr>
          <w:rFonts w:cstheme="minorHAnsi"/>
          <w:lang w:val="en-GB"/>
        </w:rPr>
        <w:t xml:space="preserve"> same universalistic terms</w:t>
      </w:r>
      <w:r w:rsidR="009D6296" w:rsidRPr="00F63680">
        <w:rPr>
          <w:rFonts w:cstheme="minorHAnsi"/>
          <w:lang w:val="en-GB"/>
        </w:rPr>
        <w:t xml:space="preserve"> as often seen with Europe</w:t>
      </w:r>
      <w:r w:rsidR="00F053F9" w:rsidRPr="00F63680">
        <w:rPr>
          <w:rFonts w:cstheme="minorHAnsi"/>
          <w:lang w:val="en-GB"/>
        </w:rPr>
        <w:t>. Consequentl</w:t>
      </w:r>
      <w:r w:rsidR="009D6296" w:rsidRPr="00F63680">
        <w:rPr>
          <w:rFonts w:cstheme="minorHAnsi"/>
          <w:lang w:val="en-GB"/>
        </w:rPr>
        <w:t>y, Europe becomes French, according to</w:t>
      </w:r>
      <w:r w:rsidR="00F053F9" w:rsidRPr="00F63680">
        <w:rPr>
          <w:rFonts w:cstheme="minorHAnsi"/>
          <w:lang w:val="en-GB"/>
        </w:rPr>
        <w:t xml:space="preserve"> Soysal’s analysis</w:t>
      </w:r>
      <w:r w:rsidR="00CF6589" w:rsidRPr="00F63680">
        <w:rPr>
          <w:rFonts w:cstheme="minorHAnsi"/>
          <w:lang w:val="en-GB"/>
        </w:rPr>
        <w:t xml:space="preserve"> (Ibid; 278)</w:t>
      </w:r>
      <w:r w:rsidR="00F053F9" w:rsidRPr="00F63680">
        <w:rPr>
          <w:rFonts w:cstheme="minorHAnsi"/>
          <w:lang w:val="en-GB"/>
        </w:rPr>
        <w:t xml:space="preserve">. </w:t>
      </w:r>
      <w:r w:rsidR="009D6296" w:rsidRPr="00F63680">
        <w:rPr>
          <w:rFonts w:cstheme="minorHAnsi"/>
          <w:lang w:val="en-GB"/>
        </w:rPr>
        <w:t>Soysal’s point is exactly,</w:t>
      </w:r>
      <w:r w:rsidR="00F942DA" w:rsidRPr="00F63680">
        <w:rPr>
          <w:rFonts w:cstheme="minorHAnsi"/>
          <w:lang w:val="en-GB"/>
        </w:rPr>
        <w:t xml:space="preserve"> that</w:t>
      </w:r>
      <w:r w:rsidR="009D6296" w:rsidRPr="00F63680">
        <w:rPr>
          <w:rFonts w:cstheme="minorHAnsi"/>
          <w:lang w:val="en-GB"/>
        </w:rPr>
        <w:t xml:space="preserve"> no</w:t>
      </w:r>
      <w:r w:rsidR="00F942DA" w:rsidRPr="00F63680">
        <w:rPr>
          <w:rFonts w:cstheme="minorHAnsi"/>
          <w:lang w:val="en-GB"/>
        </w:rPr>
        <w:t>t despite, but because of Europe</w:t>
      </w:r>
      <w:r w:rsidR="001A23D5" w:rsidRPr="00F63680">
        <w:rPr>
          <w:rFonts w:cstheme="minorHAnsi"/>
          <w:lang w:val="en-GB"/>
        </w:rPr>
        <w:t>’s fail</w:t>
      </w:r>
      <w:r w:rsidR="003061C4" w:rsidRPr="00F63680">
        <w:rPr>
          <w:rFonts w:cstheme="minorHAnsi"/>
          <w:lang w:val="en-GB"/>
        </w:rPr>
        <w:t>ure of</w:t>
      </w:r>
      <w:r w:rsidR="001A23D5" w:rsidRPr="00F63680">
        <w:rPr>
          <w:rFonts w:cstheme="minorHAnsi"/>
          <w:lang w:val="en-GB"/>
        </w:rPr>
        <w:t xml:space="preserve"> construct</w:t>
      </w:r>
      <w:r w:rsidR="003061C4" w:rsidRPr="00F63680">
        <w:rPr>
          <w:rFonts w:cstheme="minorHAnsi"/>
          <w:lang w:val="en-GB"/>
        </w:rPr>
        <w:t>ing</w:t>
      </w:r>
      <w:r w:rsidR="001A23D5" w:rsidRPr="00F63680">
        <w:rPr>
          <w:rFonts w:cstheme="minorHAnsi"/>
          <w:lang w:val="en-GB"/>
        </w:rPr>
        <w:t xml:space="preserve"> an</w:t>
      </w:r>
      <w:r w:rsidR="00F942DA" w:rsidRPr="00F63680">
        <w:rPr>
          <w:rFonts w:cstheme="minorHAnsi"/>
          <w:lang w:val="en-GB"/>
        </w:rPr>
        <w:t xml:space="preserve"> identity, it is not necessarily </w:t>
      </w:r>
      <w:r w:rsidR="007E7227" w:rsidRPr="00F63680">
        <w:rPr>
          <w:rFonts w:cstheme="minorHAnsi"/>
          <w:lang w:val="en-GB"/>
        </w:rPr>
        <w:t>challenging</w:t>
      </w:r>
      <w:r w:rsidR="003061C4" w:rsidRPr="00F63680">
        <w:rPr>
          <w:rFonts w:cstheme="minorHAnsi"/>
          <w:lang w:val="en-GB"/>
        </w:rPr>
        <w:t xml:space="preserve"> to national identities which the textbook testify to, and could </w:t>
      </w:r>
      <w:r w:rsidR="007E7227" w:rsidRPr="00F63680">
        <w:rPr>
          <w:rFonts w:cstheme="minorHAnsi"/>
          <w:lang w:val="en-GB"/>
        </w:rPr>
        <w:t>still</w:t>
      </w:r>
      <w:r w:rsidR="003061C4" w:rsidRPr="00F63680">
        <w:rPr>
          <w:rFonts w:cstheme="minorHAnsi"/>
          <w:lang w:val="en-GB"/>
        </w:rPr>
        <w:t xml:space="preserve"> provoke</w:t>
      </w:r>
      <w:r w:rsidR="001A23D5" w:rsidRPr="00F63680">
        <w:rPr>
          <w:rFonts w:cstheme="minorHAnsi"/>
          <w:lang w:val="en-GB"/>
        </w:rPr>
        <w:t xml:space="preserve"> a </w:t>
      </w:r>
      <w:r w:rsidR="00F942DA" w:rsidRPr="00F63680">
        <w:rPr>
          <w:rFonts w:cstheme="minorHAnsi"/>
          <w:lang w:val="en-GB"/>
        </w:rPr>
        <w:t>reinterpret</w:t>
      </w:r>
      <w:r w:rsidR="0019514F" w:rsidRPr="00F63680">
        <w:rPr>
          <w:rFonts w:cstheme="minorHAnsi"/>
          <w:lang w:val="en-GB"/>
        </w:rPr>
        <w:t>ation</w:t>
      </w:r>
      <w:r w:rsidR="00F942DA" w:rsidRPr="00F63680">
        <w:rPr>
          <w:rFonts w:cstheme="minorHAnsi"/>
          <w:lang w:val="en-GB"/>
        </w:rPr>
        <w:t xml:space="preserve"> </w:t>
      </w:r>
      <w:r w:rsidR="001A23D5" w:rsidRPr="00F63680">
        <w:rPr>
          <w:rFonts w:cstheme="minorHAnsi"/>
          <w:lang w:val="en-GB"/>
        </w:rPr>
        <w:t xml:space="preserve">of </w:t>
      </w:r>
      <w:r w:rsidR="00F942DA" w:rsidRPr="00F63680">
        <w:rPr>
          <w:rFonts w:cstheme="minorHAnsi"/>
          <w:lang w:val="en-GB"/>
        </w:rPr>
        <w:t xml:space="preserve">the nation. </w:t>
      </w:r>
      <w:r w:rsidR="00A01500" w:rsidRPr="00F63680">
        <w:rPr>
          <w:rFonts w:cstheme="minorHAnsi"/>
          <w:lang w:val="en-GB"/>
        </w:rPr>
        <w:t>Therefore, while Soysal identify</w:t>
      </w:r>
      <w:r w:rsidR="00932583" w:rsidRPr="00F63680">
        <w:rPr>
          <w:rFonts w:cstheme="minorHAnsi"/>
          <w:lang w:val="en-GB"/>
        </w:rPr>
        <w:t xml:space="preserve"> a number of different representations of Europ</w:t>
      </w:r>
      <w:r w:rsidR="001A23D5" w:rsidRPr="00F63680">
        <w:rPr>
          <w:rFonts w:cstheme="minorHAnsi"/>
          <w:lang w:val="en-GB"/>
        </w:rPr>
        <w:t xml:space="preserve">e in </w:t>
      </w:r>
      <w:r w:rsidR="00105E59" w:rsidRPr="00F63680">
        <w:rPr>
          <w:rFonts w:cstheme="minorHAnsi"/>
          <w:lang w:val="en-GB"/>
        </w:rPr>
        <w:t xml:space="preserve">national </w:t>
      </w:r>
      <w:r w:rsidR="001A23D5" w:rsidRPr="00F63680">
        <w:rPr>
          <w:rFonts w:cstheme="minorHAnsi"/>
          <w:lang w:val="en-GB"/>
        </w:rPr>
        <w:t>textbooks, it</w:t>
      </w:r>
      <w:r w:rsidR="00932583" w:rsidRPr="00F63680">
        <w:rPr>
          <w:rFonts w:cstheme="minorHAnsi"/>
          <w:lang w:val="en-GB"/>
        </w:rPr>
        <w:t xml:space="preserve"> should </w:t>
      </w:r>
      <w:r w:rsidR="001A23D5" w:rsidRPr="00F63680">
        <w:rPr>
          <w:rFonts w:cstheme="minorHAnsi"/>
          <w:lang w:val="en-GB"/>
        </w:rPr>
        <w:t xml:space="preserve">not </w:t>
      </w:r>
      <w:r w:rsidR="00932583" w:rsidRPr="00F63680">
        <w:rPr>
          <w:rFonts w:cstheme="minorHAnsi"/>
          <w:lang w:val="en-GB"/>
        </w:rPr>
        <w:t>be regarded illegitimate</w:t>
      </w:r>
      <w:r w:rsidR="001A23D5" w:rsidRPr="00F63680">
        <w:rPr>
          <w:rFonts w:cstheme="minorHAnsi"/>
          <w:lang w:val="en-GB"/>
        </w:rPr>
        <w:t xml:space="preserve"> as a construct of Europe,</w:t>
      </w:r>
      <w:r w:rsidR="00932583" w:rsidRPr="00F63680">
        <w:rPr>
          <w:rFonts w:cstheme="minorHAnsi"/>
          <w:lang w:val="en-GB"/>
        </w:rPr>
        <w:t xml:space="preserve"> </w:t>
      </w:r>
      <w:r w:rsidR="001A23D5" w:rsidRPr="00F63680">
        <w:rPr>
          <w:rFonts w:cstheme="minorHAnsi"/>
          <w:lang w:val="en-GB"/>
        </w:rPr>
        <w:t>since</w:t>
      </w:r>
      <w:r w:rsidR="00932583" w:rsidRPr="00F63680">
        <w:rPr>
          <w:rFonts w:cstheme="minorHAnsi"/>
          <w:lang w:val="en-GB"/>
        </w:rPr>
        <w:t xml:space="preserve"> Europe cannot a</w:t>
      </w:r>
      <w:r w:rsidR="00A01500" w:rsidRPr="00F63680">
        <w:rPr>
          <w:rFonts w:cstheme="minorHAnsi"/>
          <w:lang w:val="en-GB"/>
        </w:rPr>
        <w:t xml:space="preserve">fford particularism, but </w:t>
      </w:r>
      <w:r w:rsidR="00F312A6" w:rsidRPr="00F63680">
        <w:rPr>
          <w:rFonts w:cstheme="minorHAnsi"/>
          <w:lang w:val="en-GB"/>
        </w:rPr>
        <w:t xml:space="preserve">should </w:t>
      </w:r>
      <w:r w:rsidR="00A01500" w:rsidRPr="00F63680">
        <w:rPr>
          <w:rFonts w:cstheme="minorHAnsi"/>
          <w:lang w:val="en-GB"/>
        </w:rPr>
        <w:t>rather</w:t>
      </w:r>
      <w:r w:rsidR="00932583" w:rsidRPr="00F63680">
        <w:rPr>
          <w:rFonts w:cstheme="minorHAnsi"/>
          <w:lang w:val="en-GB"/>
        </w:rPr>
        <w:t xml:space="preserve"> </w:t>
      </w:r>
      <w:r w:rsidR="00F312A6" w:rsidRPr="00F63680">
        <w:rPr>
          <w:rFonts w:cstheme="minorHAnsi"/>
          <w:lang w:val="en-GB"/>
        </w:rPr>
        <w:t xml:space="preserve">be </w:t>
      </w:r>
      <w:r w:rsidR="00932583" w:rsidRPr="00F63680">
        <w:rPr>
          <w:rFonts w:cstheme="minorHAnsi"/>
          <w:lang w:val="en-GB"/>
        </w:rPr>
        <w:t xml:space="preserve">enjoyed </w:t>
      </w:r>
      <w:r w:rsidR="00446E1B" w:rsidRPr="00F63680">
        <w:rPr>
          <w:rFonts w:cstheme="minorHAnsi"/>
          <w:lang w:val="en-GB"/>
        </w:rPr>
        <w:t>as a</w:t>
      </w:r>
      <w:r w:rsidR="005C3EF7" w:rsidRPr="00F63680">
        <w:rPr>
          <w:rFonts w:cstheme="minorHAnsi"/>
          <w:lang w:val="en-GB"/>
        </w:rPr>
        <w:t xml:space="preserve"> multiple</w:t>
      </w:r>
      <w:r w:rsidR="00446E1B" w:rsidRPr="00F63680">
        <w:rPr>
          <w:rFonts w:cstheme="minorHAnsi"/>
          <w:lang w:val="en-GB"/>
        </w:rPr>
        <w:t xml:space="preserve"> </w:t>
      </w:r>
      <w:r w:rsidR="00446E1B" w:rsidRPr="00F63680">
        <w:rPr>
          <w:rFonts w:cstheme="minorHAnsi"/>
          <w:i/>
          <w:lang w:val="en-GB"/>
        </w:rPr>
        <w:t xml:space="preserve">and </w:t>
      </w:r>
      <w:r w:rsidR="00446E1B" w:rsidRPr="00F63680">
        <w:rPr>
          <w:rFonts w:cstheme="minorHAnsi"/>
          <w:lang w:val="en-GB"/>
        </w:rPr>
        <w:t>mutual</w:t>
      </w:r>
      <w:r w:rsidR="005C3EF7" w:rsidRPr="00F63680">
        <w:rPr>
          <w:rFonts w:cstheme="minorHAnsi"/>
          <w:lang w:val="en-GB"/>
        </w:rPr>
        <w:t xml:space="preserve"> </w:t>
      </w:r>
      <w:r w:rsidR="00932583" w:rsidRPr="00F63680">
        <w:rPr>
          <w:rFonts w:cstheme="minorHAnsi"/>
          <w:lang w:val="en-GB"/>
        </w:rPr>
        <w:t>discourse of Europe across borders –</w:t>
      </w:r>
      <w:r w:rsidR="0019514F" w:rsidRPr="00F63680">
        <w:rPr>
          <w:rFonts w:cstheme="minorHAnsi"/>
          <w:lang w:val="en-GB"/>
        </w:rPr>
        <w:t xml:space="preserve"> with or without institutionalis</w:t>
      </w:r>
      <w:r w:rsidR="00932583" w:rsidRPr="00F63680">
        <w:rPr>
          <w:rFonts w:cstheme="minorHAnsi"/>
          <w:lang w:val="en-GB"/>
        </w:rPr>
        <w:t>ed contact with the EU</w:t>
      </w:r>
      <w:r w:rsidR="001A23D5" w:rsidRPr="00F63680">
        <w:rPr>
          <w:rFonts w:cstheme="minorHAnsi"/>
          <w:lang w:val="en-GB"/>
        </w:rPr>
        <w:t xml:space="preserve"> (Ibid; 281)</w:t>
      </w:r>
      <w:r w:rsidR="00932583" w:rsidRPr="00F63680">
        <w:rPr>
          <w:rFonts w:cstheme="minorHAnsi"/>
          <w:lang w:val="en-GB"/>
        </w:rPr>
        <w:t xml:space="preserve">. </w:t>
      </w:r>
      <w:r w:rsidR="00B143B8" w:rsidRPr="00F63680">
        <w:rPr>
          <w:rFonts w:cstheme="minorHAnsi"/>
          <w:lang w:val="en-GB"/>
        </w:rPr>
        <w:t>Fo</w:t>
      </w:r>
      <w:r w:rsidR="00A01500" w:rsidRPr="00F63680">
        <w:rPr>
          <w:rFonts w:cstheme="minorHAnsi"/>
          <w:lang w:val="en-GB"/>
        </w:rPr>
        <w:t>llowing this view of Europe, public</w:t>
      </w:r>
      <w:r w:rsidR="00B143B8" w:rsidRPr="00F63680">
        <w:rPr>
          <w:rFonts w:cstheme="minorHAnsi"/>
          <w:lang w:val="en-GB"/>
        </w:rPr>
        <w:t xml:space="preserve"> claim for difference </w:t>
      </w:r>
      <w:r w:rsidR="00D937A8" w:rsidRPr="00F63680">
        <w:rPr>
          <w:rFonts w:cstheme="minorHAnsi"/>
          <w:lang w:val="en-GB"/>
        </w:rPr>
        <w:t xml:space="preserve">(rather than ethnic narratives) </w:t>
      </w:r>
      <w:r w:rsidR="00B143B8" w:rsidRPr="00F63680">
        <w:rPr>
          <w:rFonts w:cstheme="minorHAnsi"/>
          <w:lang w:val="en-GB"/>
        </w:rPr>
        <w:t xml:space="preserve">across the European </w:t>
      </w:r>
      <w:r w:rsidR="00F312A6" w:rsidRPr="00F63680">
        <w:rPr>
          <w:rFonts w:cstheme="minorHAnsi"/>
          <w:lang w:val="en-GB"/>
        </w:rPr>
        <w:t>field</w:t>
      </w:r>
      <w:r w:rsidR="00A01500" w:rsidRPr="00F63680">
        <w:rPr>
          <w:rFonts w:cstheme="minorHAnsi"/>
          <w:lang w:val="en-GB"/>
        </w:rPr>
        <w:t xml:space="preserve"> also affirms the universal values proclaimed by the EU</w:t>
      </w:r>
      <w:r w:rsidR="00F75F57" w:rsidRPr="00F63680">
        <w:rPr>
          <w:rFonts w:cstheme="minorHAnsi"/>
          <w:lang w:val="en-GB"/>
        </w:rPr>
        <w:t xml:space="preserve"> </w:t>
      </w:r>
      <w:r w:rsidR="00A01500" w:rsidRPr="00F63680">
        <w:rPr>
          <w:rFonts w:cstheme="minorHAnsi"/>
          <w:lang w:val="en-GB"/>
        </w:rPr>
        <w:t>and further</w:t>
      </w:r>
      <w:r w:rsidR="00D937A8" w:rsidRPr="00F63680">
        <w:rPr>
          <w:rFonts w:cstheme="minorHAnsi"/>
          <w:lang w:val="en-GB"/>
        </w:rPr>
        <w:t>s</w:t>
      </w:r>
      <w:r w:rsidR="00A01500" w:rsidRPr="00F63680">
        <w:rPr>
          <w:rFonts w:cstheme="minorHAnsi"/>
          <w:lang w:val="en-GB"/>
        </w:rPr>
        <w:t xml:space="preserve"> </w:t>
      </w:r>
      <w:r w:rsidR="00D937A8" w:rsidRPr="00F63680">
        <w:rPr>
          <w:rFonts w:cstheme="minorHAnsi"/>
          <w:lang w:val="en-GB"/>
        </w:rPr>
        <w:t xml:space="preserve">a </w:t>
      </w:r>
      <w:r w:rsidR="00A01500" w:rsidRPr="00F63680">
        <w:rPr>
          <w:rFonts w:cstheme="minorHAnsi"/>
          <w:lang w:val="en-GB"/>
        </w:rPr>
        <w:t>reif</w:t>
      </w:r>
      <w:r w:rsidR="00D937A8" w:rsidRPr="00F63680">
        <w:rPr>
          <w:rFonts w:cstheme="minorHAnsi"/>
          <w:lang w:val="en-GB"/>
        </w:rPr>
        <w:t>ication of</w:t>
      </w:r>
      <w:r w:rsidR="00A01500" w:rsidRPr="00F63680">
        <w:rPr>
          <w:rFonts w:cstheme="minorHAnsi"/>
          <w:lang w:val="en-GB"/>
        </w:rPr>
        <w:t xml:space="preserve"> both </w:t>
      </w:r>
      <w:r w:rsidR="00096EAC" w:rsidRPr="00F63680">
        <w:rPr>
          <w:rFonts w:cstheme="minorHAnsi"/>
          <w:lang w:val="en-GB"/>
        </w:rPr>
        <w:t xml:space="preserve">a </w:t>
      </w:r>
      <w:r w:rsidR="00A01500" w:rsidRPr="00F63680">
        <w:rPr>
          <w:rFonts w:cstheme="minorHAnsi"/>
          <w:lang w:val="en-GB"/>
        </w:rPr>
        <w:t>European and a global discourse (Ibid; 279).</w:t>
      </w:r>
      <w:r w:rsidR="00740DD0" w:rsidRPr="00F63680">
        <w:rPr>
          <w:rFonts w:cstheme="minorHAnsi"/>
          <w:lang w:val="en-GB"/>
        </w:rPr>
        <w:t xml:space="preserve"> </w:t>
      </w:r>
    </w:p>
    <w:p w:rsidR="00FA79F1" w:rsidRPr="00F63680" w:rsidRDefault="00740DD0" w:rsidP="00A561FA">
      <w:pPr>
        <w:tabs>
          <w:tab w:val="left" w:pos="284"/>
        </w:tabs>
        <w:spacing w:after="120" w:line="360" w:lineRule="auto"/>
        <w:jc w:val="both"/>
        <w:rPr>
          <w:lang w:val="en-GB"/>
        </w:rPr>
      </w:pPr>
      <w:r w:rsidRPr="00F63680">
        <w:rPr>
          <w:rFonts w:cstheme="minorHAnsi"/>
          <w:lang w:val="en-GB"/>
        </w:rPr>
        <w:tab/>
        <w:t>T</w:t>
      </w:r>
      <w:r w:rsidR="00521295" w:rsidRPr="00F63680">
        <w:rPr>
          <w:rFonts w:cstheme="minorHAnsi"/>
          <w:lang w:val="en-GB"/>
        </w:rPr>
        <w:t xml:space="preserve">hough with a more optimistic tone of voice, Soysal concludes on a similar observation as that of </w:t>
      </w:r>
      <w:proofErr w:type="spellStart"/>
      <w:r w:rsidR="00521295" w:rsidRPr="00F63680">
        <w:rPr>
          <w:rFonts w:cstheme="minorHAnsi"/>
          <w:lang w:val="en-GB"/>
        </w:rPr>
        <w:t>Diez</w:t>
      </w:r>
      <w:proofErr w:type="spellEnd"/>
      <w:r w:rsidR="00521295" w:rsidRPr="00F63680">
        <w:rPr>
          <w:rFonts w:cstheme="minorHAnsi"/>
          <w:lang w:val="en-GB"/>
        </w:rPr>
        <w:t xml:space="preserve"> Medrano (2003), namely that </w:t>
      </w:r>
      <w:r w:rsidR="00521295" w:rsidRPr="00F63680">
        <w:rPr>
          <w:lang w:val="en-GB"/>
        </w:rPr>
        <w:t>understandings and identifications of Europe, remain determined largely by national-level ‘framings’ of European integration that differ widely across the continent.</w:t>
      </w:r>
      <w:r w:rsidR="00D22061" w:rsidRPr="00F63680">
        <w:rPr>
          <w:lang w:val="en-GB"/>
        </w:rPr>
        <w:t xml:space="preserve"> However, </w:t>
      </w:r>
      <w:proofErr w:type="spellStart"/>
      <w:r w:rsidR="00D22061" w:rsidRPr="00F63680">
        <w:rPr>
          <w:lang w:val="en-GB"/>
        </w:rPr>
        <w:t>Diez</w:t>
      </w:r>
      <w:proofErr w:type="spellEnd"/>
      <w:r w:rsidR="00D22061" w:rsidRPr="00F63680">
        <w:rPr>
          <w:lang w:val="en-GB"/>
        </w:rPr>
        <w:t xml:space="preserve"> Medrano also concludes on the different measures of Europeanisation tha</w:t>
      </w:r>
      <w:r w:rsidR="0019514F" w:rsidRPr="00F63680">
        <w:rPr>
          <w:lang w:val="en-GB"/>
        </w:rPr>
        <w:t>t he constructs, that Europeanis</w:t>
      </w:r>
      <w:r w:rsidR="00D22061" w:rsidRPr="00F63680">
        <w:rPr>
          <w:lang w:val="en-GB"/>
        </w:rPr>
        <w:t>ing practices are taking hold in the mundane everyday lives of Europeans – in terms of intermarriage, business networks, consumer practices, and so on.</w:t>
      </w:r>
      <w:r w:rsidR="00521295" w:rsidRPr="00F63680">
        <w:rPr>
          <w:lang w:val="en-GB"/>
        </w:rPr>
        <w:t xml:space="preserve"> </w:t>
      </w:r>
      <w:r w:rsidR="00D22061" w:rsidRPr="00F63680">
        <w:rPr>
          <w:lang w:val="en-GB"/>
        </w:rPr>
        <w:t xml:space="preserve">This </w:t>
      </w:r>
      <w:r w:rsidR="003061C4" w:rsidRPr="00F63680">
        <w:rPr>
          <w:lang w:val="en-GB"/>
        </w:rPr>
        <w:t>further forefront</w:t>
      </w:r>
      <w:r w:rsidR="00F91A5A" w:rsidRPr="00F63680">
        <w:rPr>
          <w:lang w:val="en-GB"/>
        </w:rPr>
        <w:t xml:space="preserve"> one of the </w:t>
      </w:r>
      <w:r w:rsidR="003061C4" w:rsidRPr="00F63680">
        <w:rPr>
          <w:lang w:val="en-GB"/>
        </w:rPr>
        <w:t xml:space="preserve">core </w:t>
      </w:r>
      <w:r w:rsidR="00F91A5A" w:rsidRPr="00F63680">
        <w:rPr>
          <w:lang w:val="en-GB"/>
        </w:rPr>
        <w:t>point</w:t>
      </w:r>
      <w:r w:rsidR="003061C4" w:rsidRPr="00F63680">
        <w:rPr>
          <w:lang w:val="en-GB"/>
        </w:rPr>
        <w:t>s</w:t>
      </w:r>
      <w:r w:rsidR="00F91A5A" w:rsidRPr="00F63680">
        <w:rPr>
          <w:lang w:val="en-GB"/>
        </w:rPr>
        <w:t xml:space="preserve"> of Soysal’s work and also this prese</w:t>
      </w:r>
      <w:r w:rsidR="0019514F" w:rsidRPr="00F63680">
        <w:rPr>
          <w:lang w:val="en-GB"/>
        </w:rPr>
        <w:t>nt paper, namely that Europeanis</w:t>
      </w:r>
      <w:r w:rsidR="00F91A5A" w:rsidRPr="00F63680">
        <w:rPr>
          <w:lang w:val="en-GB"/>
        </w:rPr>
        <w:t xml:space="preserve">ation must first and foremost be understood as </w:t>
      </w:r>
      <w:r w:rsidR="00F60220" w:rsidRPr="00F63680">
        <w:rPr>
          <w:lang w:val="en-GB"/>
        </w:rPr>
        <w:t xml:space="preserve">everyday </w:t>
      </w:r>
      <w:r w:rsidR="00F91A5A" w:rsidRPr="00F63680">
        <w:rPr>
          <w:i/>
          <w:lang w:val="en-GB"/>
        </w:rPr>
        <w:t>participation</w:t>
      </w:r>
      <w:r w:rsidR="00F91A5A" w:rsidRPr="00F63680">
        <w:rPr>
          <w:lang w:val="en-GB"/>
        </w:rPr>
        <w:t xml:space="preserve"> in</w:t>
      </w:r>
      <w:r w:rsidR="003061C4" w:rsidRPr="00F63680">
        <w:rPr>
          <w:lang w:val="en-GB"/>
        </w:rPr>
        <w:t xml:space="preserve"> the</w:t>
      </w:r>
      <w:r w:rsidR="00F91A5A" w:rsidRPr="00F63680">
        <w:rPr>
          <w:lang w:val="en-GB"/>
        </w:rPr>
        <w:t xml:space="preserve"> European field which then embraces a larger scale of citizens </w:t>
      </w:r>
      <w:r w:rsidR="00D565B5" w:rsidRPr="00F63680">
        <w:rPr>
          <w:lang w:val="en-GB"/>
        </w:rPr>
        <w:t xml:space="preserve">to </w:t>
      </w:r>
      <w:r w:rsidR="00F91A5A" w:rsidRPr="00F63680">
        <w:rPr>
          <w:lang w:val="en-GB"/>
        </w:rPr>
        <w:t>be considered as Europeans in terms of their actions</w:t>
      </w:r>
      <w:r w:rsidR="0099326B" w:rsidRPr="00F63680">
        <w:rPr>
          <w:lang w:val="en-GB"/>
        </w:rPr>
        <w:t xml:space="preserve"> – this is where Europe happens</w:t>
      </w:r>
      <w:r w:rsidR="00F91A5A" w:rsidRPr="00F63680">
        <w:rPr>
          <w:lang w:val="en-GB"/>
        </w:rPr>
        <w:t xml:space="preserve">. Rumford </w:t>
      </w:r>
      <w:r w:rsidR="00F312A6" w:rsidRPr="00F63680">
        <w:rPr>
          <w:lang w:val="en-GB"/>
        </w:rPr>
        <w:t xml:space="preserve">also </w:t>
      </w:r>
      <w:r w:rsidR="00F91A5A" w:rsidRPr="00F63680">
        <w:rPr>
          <w:lang w:val="en-GB"/>
        </w:rPr>
        <w:t>expresses a vital point on this matter (2008; 93), exactly that EU scholars often have certain expectation of a European society to be initiated or governed by the EU, which has the risk of neglecting those who do not work directly to constitute a pan-EU sphere (EU and Europe should in this sense</w:t>
      </w:r>
      <w:r w:rsidR="00EE0A24" w:rsidRPr="00F63680">
        <w:rPr>
          <w:lang w:val="en-GB"/>
        </w:rPr>
        <w:t>,</w:t>
      </w:r>
      <w:r w:rsidR="00F91A5A" w:rsidRPr="00F63680">
        <w:rPr>
          <w:lang w:val="en-GB"/>
        </w:rPr>
        <w:t xml:space="preserve"> be regarded as separate). </w:t>
      </w:r>
      <w:r w:rsidR="0083013D" w:rsidRPr="00F63680">
        <w:rPr>
          <w:lang w:val="en-GB"/>
        </w:rPr>
        <w:t>Acknowledging a universal set of values as constitutive of the European field</w:t>
      </w:r>
      <w:r w:rsidR="006B0A05" w:rsidRPr="00F63680">
        <w:rPr>
          <w:lang w:val="en-GB"/>
        </w:rPr>
        <w:t xml:space="preserve"> and EU,</w:t>
      </w:r>
      <w:r w:rsidR="0083013D" w:rsidRPr="00F63680">
        <w:rPr>
          <w:lang w:val="en-GB"/>
        </w:rPr>
        <w:t xml:space="preserve"> would therefore be more inclusive than building Europe</w:t>
      </w:r>
      <w:r w:rsidR="00EE0A24" w:rsidRPr="00F63680">
        <w:rPr>
          <w:lang w:val="en-GB"/>
        </w:rPr>
        <w:t>, or EU,</w:t>
      </w:r>
      <w:r w:rsidR="0083013D" w:rsidRPr="00F63680">
        <w:rPr>
          <w:lang w:val="en-GB"/>
        </w:rPr>
        <w:t xml:space="preserve"> on the grounds of what we know from the nation-state</w:t>
      </w:r>
      <w:r w:rsidR="006B0A05" w:rsidRPr="00F63680">
        <w:rPr>
          <w:lang w:val="en-GB"/>
        </w:rPr>
        <w:t xml:space="preserve"> and expecting a similar society and public sphere</w:t>
      </w:r>
      <w:r w:rsidR="00EE0A24" w:rsidRPr="00F63680">
        <w:rPr>
          <w:lang w:val="en-GB"/>
        </w:rPr>
        <w:t xml:space="preserve"> to grow</w:t>
      </w:r>
      <w:r w:rsidR="00F312A6" w:rsidRPr="00F63680">
        <w:rPr>
          <w:lang w:val="en-GB"/>
        </w:rPr>
        <w:t xml:space="preserve"> from that</w:t>
      </w:r>
      <w:r w:rsidR="0083013D" w:rsidRPr="00F63680">
        <w:rPr>
          <w:lang w:val="en-GB"/>
        </w:rPr>
        <w:t>. The task that lies ahead is then</w:t>
      </w:r>
      <w:r w:rsidR="00EE0A24" w:rsidRPr="00F63680">
        <w:rPr>
          <w:lang w:val="en-GB"/>
        </w:rPr>
        <w:t>,</w:t>
      </w:r>
      <w:r w:rsidR="0019514F" w:rsidRPr="00F63680">
        <w:rPr>
          <w:lang w:val="en-GB"/>
        </w:rPr>
        <w:t xml:space="preserve"> to entangle Europeanis</w:t>
      </w:r>
      <w:r w:rsidR="0083013D" w:rsidRPr="00F63680">
        <w:rPr>
          <w:lang w:val="en-GB"/>
        </w:rPr>
        <w:t>ation from g</w:t>
      </w:r>
      <w:r w:rsidR="00806A61" w:rsidRPr="00F63680">
        <w:rPr>
          <w:lang w:val="en-GB"/>
        </w:rPr>
        <w:t>lobalization and internationalis</w:t>
      </w:r>
      <w:r w:rsidR="0083013D" w:rsidRPr="00F63680">
        <w:rPr>
          <w:lang w:val="en-GB"/>
        </w:rPr>
        <w:t xml:space="preserve">ation. </w:t>
      </w:r>
      <w:r w:rsidR="00F75F57" w:rsidRPr="00F63680">
        <w:rPr>
          <w:rFonts w:cstheme="minorHAnsi"/>
          <w:lang w:val="en-GB"/>
        </w:rPr>
        <w:t xml:space="preserve"> </w:t>
      </w:r>
    </w:p>
    <w:p w:rsidR="00641729" w:rsidRPr="00F63680" w:rsidRDefault="000F16CB" w:rsidP="00A561FA">
      <w:pPr>
        <w:spacing w:after="120" w:line="360" w:lineRule="auto"/>
        <w:jc w:val="both"/>
        <w:rPr>
          <w:b/>
          <w:i/>
          <w:lang w:val="en-GB"/>
        </w:rPr>
      </w:pPr>
      <w:r w:rsidRPr="00F63680">
        <w:rPr>
          <w:b/>
          <w:i/>
          <w:lang w:val="en-GB"/>
        </w:rPr>
        <w:t xml:space="preserve">Analytical frame: </w:t>
      </w:r>
      <w:r w:rsidR="00806A61" w:rsidRPr="00F63680">
        <w:rPr>
          <w:b/>
          <w:i/>
          <w:lang w:val="en-GB"/>
        </w:rPr>
        <w:t>Conceptualis</w:t>
      </w:r>
      <w:r w:rsidR="00425E65" w:rsidRPr="00F63680">
        <w:rPr>
          <w:b/>
          <w:i/>
          <w:lang w:val="en-GB"/>
        </w:rPr>
        <w:t>ing</w:t>
      </w:r>
      <w:r w:rsidR="00EA22B7" w:rsidRPr="00F63680">
        <w:rPr>
          <w:b/>
          <w:i/>
          <w:lang w:val="en-GB"/>
        </w:rPr>
        <w:t xml:space="preserve"> </w:t>
      </w:r>
      <w:r w:rsidR="00D61BF1" w:rsidRPr="00F63680">
        <w:rPr>
          <w:b/>
          <w:i/>
          <w:lang w:val="en-GB"/>
        </w:rPr>
        <w:t xml:space="preserve">the analysis of </w:t>
      </w:r>
      <w:r w:rsidR="00EA22B7" w:rsidRPr="00F63680">
        <w:rPr>
          <w:b/>
          <w:i/>
          <w:lang w:val="en-GB"/>
        </w:rPr>
        <w:t>the local/global</w:t>
      </w:r>
      <w:r w:rsidR="002A3D84" w:rsidRPr="00F63680">
        <w:rPr>
          <w:b/>
          <w:i/>
          <w:lang w:val="en-GB"/>
        </w:rPr>
        <w:t xml:space="preserve"> melting pot</w:t>
      </w:r>
    </w:p>
    <w:p w:rsidR="00641729" w:rsidRPr="00F63680" w:rsidRDefault="00641729" w:rsidP="00A561FA">
      <w:pPr>
        <w:spacing w:after="120" w:line="360" w:lineRule="auto"/>
        <w:ind w:firstLine="284"/>
        <w:jc w:val="center"/>
        <w:rPr>
          <w:lang w:val="en-GB"/>
        </w:rPr>
      </w:pPr>
      <w:r w:rsidRPr="00F63680">
        <w:rPr>
          <w:i/>
          <w:lang w:val="en-GB"/>
        </w:rPr>
        <w:lastRenderedPageBreak/>
        <w:t xml:space="preserve">“Each border is held to be essential to the wellbeing of some people while being indifferent to the lives of others” </w:t>
      </w:r>
      <w:r w:rsidRPr="00F63680">
        <w:rPr>
          <w:lang w:val="en-GB"/>
        </w:rPr>
        <w:t>(Rumford 2008; 67).</w:t>
      </w:r>
    </w:p>
    <w:p w:rsidR="00641729" w:rsidRPr="00F63680" w:rsidRDefault="00641729" w:rsidP="00A561FA">
      <w:pPr>
        <w:spacing w:after="120" w:line="360" w:lineRule="auto"/>
        <w:ind w:firstLine="284"/>
        <w:jc w:val="both"/>
        <w:rPr>
          <w:lang w:val="en-GB"/>
        </w:rPr>
      </w:pPr>
      <w:r w:rsidRPr="00F63680">
        <w:rPr>
          <w:lang w:val="en-GB"/>
        </w:rPr>
        <w:t xml:space="preserve">Borders in the EU are a confusing dialectic between inside and outside and the fact that </w:t>
      </w:r>
      <w:r w:rsidR="00390F2F" w:rsidRPr="00F63680">
        <w:rPr>
          <w:lang w:val="en-GB"/>
        </w:rPr>
        <w:t xml:space="preserve">the </w:t>
      </w:r>
      <w:r w:rsidRPr="00F63680">
        <w:rPr>
          <w:lang w:val="en-GB"/>
        </w:rPr>
        <w:t xml:space="preserve">EU’s outer border is </w:t>
      </w:r>
      <w:r w:rsidR="00390F2F" w:rsidRPr="00F63680">
        <w:rPr>
          <w:lang w:val="en-GB"/>
        </w:rPr>
        <w:t xml:space="preserve">also </w:t>
      </w:r>
      <w:r w:rsidRPr="00F63680">
        <w:rPr>
          <w:lang w:val="en-GB"/>
        </w:rPr>
        <w:t>the border of a certain nation-state</w:t>
      </w:r>
      <w:r w:rsidR="00390F2F" w:rsidRPr="00F63680">
        <w:rPr>
          <w:lang w:val="en-GB"/>
        </w:rPr>
        <w:t>,</w:t>
      </w:r>
      <w:r w:rsidRPr="00F63680">
        <w:rPr>
          <w:lang w:val="en-GB"/>
        </w:rPr>
        <w:t xml:space="preserve"> further contributes to the confusion. Borders in this project will be treated to the extent that they are explicitly experienced or imagin</w:t>
      </w:r>
      <w:r w:rsidR="00806A61" w:rsidRPr="00F63680">
        <w:rPr>
          <w:lang w:val="en-GB"/>
        </w:rPr>
        <w:t>ed. In order to study Europeanis</w:t>
      </w:r>
      <w:r w:rsidRPr="00F63680">
        <w:rPr>
          <w:lang w:val="en-GB"/>
        </w:rPr>
        <w:t xml:space="preserve">ation from a sociological outset we must methodologically go beyond the political borders without neglecting the perception of them. Contrary to methodological cosmopolitanism, methodological nationalism implies societies in plural – plural in the sense that each society is given by the nation-states: “It imposes a territorial understanding of society based upon state-constructed and state-controlled borders” (Beck 2006; 27). The borders of a nation-state will therefore only be treated as what encapsulate the </w:t>
      </w:r>
      <w:r w:rsidRPr="00F63680">
        <w:rPr>
          <w:i/>
          <w:lang w:val="en-GB"/>
        </w:rPr>
        <w:t>locality</w:t>
      </w:r>
      <w:r w:rsidRPr="00F63680">
        <w:rPr>
          <w:lang w:val="en-GB"/>
        </w:rPr>
        <w:t xml:space="preserve"> of a national population and not what confines society. Locality frames everyday values, norms and the cultural history that shapes their perceptions of intra-EU mobility and transnational social experiences. This idea of locality serves the purpose of conceiving a European society based on new measurements and also to embrace the diversity that is undeniable spanning this politically united field. </w:t>
      </w:r>
    </w:p>
    <w:p w:rsidR="00641729" w:rsidRPr="00F63680" w:rsidRDefault="00EF5418" w:rsidP="00A561FA">
      <w:pPr>
        <w:spacing w:after="120" w:line="360" w:lineRule="auto"/>
        <w:ind w:firstLine="284"/>
        <w:jc w:val="both"/>
        <w:rPr>
          <w:lang w:val="en-GB"/>
        </w:rPr>
      </w:pPr>
      <w:r w:rsidRPr="00F63680">
        <w:rPr>
          <w:lang w:val="en-GB"/>
        </w:rPr>
        <w:t>The informants for this fieldwork</w:t>
      </w:r>
      <w:r w:rsidR="00641729" w:rsidRPr="00F63680">
        <w:rPr>
          <w:lang w:val="en-GB"/>
        </w:rPr>
        <w:t xml:space="preserve"> are both local and also potentially mobile in their primary self-perception, which demands a frame in which this can be studied – a potentially multi-sited ethnography; though this is not multi-sited ethnography in a physical way. Transnational subjects are produced through location as well as mobility. The research will be operationalised in a specific national locality, though the findings should be able to grasp and show everyday life in a more European, globalised or international sense – the native no longer remain stationary, neither physical nor mentally –  and location and mobility are therefore not binary-oppositions. Mobilities and transnational social experiences should therefore not be treated as a process of dislocation, but rather a relocation of people’s identification and belongings. Consequently we have to broaden our knowledge of location by constructing a notion of a field – a field that encompasses perceptions of belonging to the specific national locality, but also a belonging that extract to other formations beyond their locality (Kaplan 2002). </w:t>
      </w:r>
    </w:p>
    <w:p w:rsidR="00641729" w:rsidRPr="00F63680" w:rsidRDefault="00641729" w:rsidP="00A561FA">
      <w:pPr>
        <w:spacing w:after="120" w:line="360" w:lineRule="auto"/>
        <w:ind w:firstLine="284"/>
        <w:jc w:val="both"/>
        <w:rPr>
          <w:lang w:val="en-GB"/>
        </w:rPr>
      </w:pPr>
      <w:r w:rsidRPr="00F63680">
        <w:rPr>
          <w:lang w:val="en-GB"/>
        </w:rPr>
        <w:t xml:space="preserve">Thus, without denying the existence and continued importance of the nation-state this project will treat the institutional EU and its geographical borders as one </w:t>
      </w:r>
      <w:r w:rsidRPr="00F63680">
        <w:rPr>
          <w:i/>
          <w:lang w:val="en-GB"/>
        </w:rPr>
        <w:t>European transnational social field</w:t>
      </w:r>
      <w:r w:rsidRPr="00F63680">
        <w:rPr>
          <w:lang w:val="en-GB"/>
        </w:rPr>
        <w:t>, which is basically a reconstructive variation of Levitt and Schiller’s idea of the transnational social field approach</w:t>
      </w:r>
      <w:r w:rsidRPr="00F63680">
        <w:rPr>
          <w:i/>
          <w:lang w:val="en-GB"/>
        </w:rPr>
        <w:t>.</w:t>
      </w:r>
      <w:r w:rsidRPr="00F63680">
        <w:rPr>
          <w:lang w:val="en-GB"/>
        </w:rPr>
        <w:t xml:space="preserve"> With this construction it will also be possible to go beyond methodological nationalism, which has thought of the nation-state as the single container of social processes and no</w:t>
      </w:r>
      <w:r w:rsidR="00806A61" w:rsidRPr="00F63680">
        <w:rPr>
          <w:lang w:val="en-GB"/>
        </w:rPr>
        <w:t>w due to processes like globalisation and Europeanis</w:t>
      </w:r>
      <w:r w:rsidRPr="00F63680">
        <w:rPr>
          <w:lang w:val="en-GB"/>
        </w:rPr>
        <w:t xml:space="preserve">ation, there is a need for a shift in paradigms – namely from </w:t>
      </w:r>
      <w:r w:rsidRPr="00F63680">
        <w:rPr>
          <w:i/>
          <w:lang w:val="en-GB"/>
        </w:rPr>
        <w:t>methodological nationalism</w:t>
      </w:r>
      <w:r w:rsidRPr="00F63680">
        <w:rPr>
          <w:lang w:val="en-GB"/>
        </w:rPr>
        <w:t xml:space="preserve"> to </w:t>
      </w:r>
      <w:r w:rsidRPr="00F63680">
        <w:rPr>
          <w:i/>
          <w:lang w:val="en-GB"/>
        </w:rPr>
        <w:t>methodological cosmopolitanism</w:t>
      </w:r>
      <w:r w:rsidRPr="00F63680">
        <w:rPr>
          <w:lang w:val="en-GB"/>
        </w:rPr>
        <w:t xml:space="preserve"> (</w:t>
      </w:r>
      <w:proofErr w:type="spellStart"/>
      <w:r w:rsidRPr="00F63680">
        <w:rPr>
          <w:lang w:val="en-GB"/>
        </w:rPr>
        <w:t>Wimmer</w:t>
      </w:r>
      <w:proofErr w:type="spellEnd"/>
      <w:r w:rsidRPr="00F63680">
        <w:rPr>
          <w:lang w:val="en-GB"/>
        </w:rPr>
        <w:t xml:space="preserve"> and Glick Schiller 2002). </w:t>
      </w:r>
    </w:p>
    <w:p w:rsidR="00641729" w:rsidRPr="00F63680" w:rsidRDefault="00641729" w:rsidP="00A561FA">
      <w:pPr>
        <w:spacing w:after="120" w:line="360" w:lineRule="auto"/>
        <w:ind w:firstLine="284"/>
        <w:jc w:val="both"/>
        <w:rPr>
          <w:lang w:val="en-GB"/>
        </w:rPr>
      </w:pPr>
      <w:r w:rsidRPr="00F63680">
        <w:rPr>
          <w:lang w:val="en-GB"/>
        </w:rPr>
        <w:lastRenderedPageBreak/>
        <w:t>Some people might be embedded in the European transnational social field without identifying with it – this refers to being. Belonging to this field means that you consciously connect and identify with a particular group through concrete actions; in this case identification will relate to the feeling of European/EU membership or the feeling of being European. Transnational social fields are spaces for e</w:t>
      </w:r>
      <w:r w:rsidR="00806A61" w:rsidRPr="00F63680">
        <w:rPr>
          <w:lang w:val="en-GB"/>
        </w:rPr>
        <w:t>xchange, organis</w:t>
      </w:r>
      <w:r w:rsidRPr="00F63680">
        <w:rPr>
          <w:lang w:val="en-GB"/>
        </w:rPr>
        <w:t xml:space="preserve">ation and transformation of ideas, practices and social networks. In everyday lives people live within a locality but will still be participating within the transnational social field; thus the boundaries of the transnational social field transcend those of the nation-state and thereby indicate that activities, </w:t>
      </w:r>
      <w:r w:rsidR="0028792A" w:rsidRPr="00F63680">
        <w:rPr>
          <w:lang w:val="en-GB"/>
        </w:rPr>
        <w:t>behaviour</w:t>
      </w:r>
      <w:r w:rsidRPr="00F63680">
        <w:rPr>
          <w:lang w:val="en-GB"/>
        </w:rPr>
        <w:t xml:space="preserve"> and practices of everyday life is influenced by various simultaneous flows or movements of </w:t>
      </w:r>
      <w:r w:rsidR="00806A61" w:rsidRPr="00F63680">
        <w:rPr>
          <w:lang w:val="en-GB"/>
        </w:rPr>
        <w:t>institutions, religions, organis</w:t>
      </w:r>
      <w:r w:rsidRPr="00F63680">
        <w:rPr>
          <w:lang w:val="en-GB"/>
        </w:rPr>
        <w:t xml:space="preserve">ations, migration or virtual travel within the field. People also combine ways of being and belonging in different contexts. Hypothetically, people can have their primary social contact within their locality and without necessarily engaging directly in cross-border practices, but not identify at all to this locality (Levitt and </w:t>
      </w:r>
      <w:proofErr w:type="spellStart"/>
      <w:r w:rsidRPr="00F63680">
        <w:rPr>
          <w:lang w:val="en-GB"/>
        </w:rPr>
        <w:t>Shiller</w:t>
      </w:r>
      <w:proofErr w:type="spellEnd"/>
      <w:r w:rsidRPr="00F63680">
        <w:rPr>
          <w:lang w:val="en-GB"/>
        </w:rPr>
        <w:t xml:space="preserve"> 2004; 1010-1011). This also indicates that even the willingness to travel or move</w:t>
      </w:r>
      <w:r w:rsidRPr="00F63680">
        <w:rPr>
          <w:b/>
          <w:lang w:val="en-GB"/>
        </w:rPr>
        <w:t xml:space="preserve"> </w:t>
      </w:r>
      <w:r w:rsidRPr="00F63680">
        <w:rPr>
          <w:lang w:val="en-GB"/>
        </w:rPr>
        <w:t xml:space="preserve">in the EU could be significant to this person’s idea of himself, hence a point of identification. </w:t>
      </w:r>
    </w:p>
    <w:p w:rsidR="00641729" w:rsidRPr="00F63680" w:rsidRDefault="005F280A" w:rsidP="00A561FA">
      <w:pPr>
        <w:spacing w:after="120" w:line="360" w:lineRule="auto"/>
        <w:ind w:firstLine="284"/>
        <w:jc w:val="both"/>
        <w:rPr>
          <w:b/>
          <w:lang w:val="en-GB"/>
        </w:rPr>
      </w:pPr>
      <w:r w:rsidRPr="00F63680">
        <w:rPr>
          <w:b/>
          <w:i/>
          <w:lang w:val="en-GB"/>
        </w:rPr>
        <w:t>The Local C</w:t>
      </w:r>
      <w:r w:rsidR="00641729" w:rsidRPr="00F63680">
        <w:rPr>
          <w:b/>
          <w:i/>
          <w:lang w:val="en-GB"/>
        </w:rPr>
        <w:t>ase of Denmark</w:t>
      </w:r>
    </w:p>
    <w:p w:rsidR="00641729" w:rsidRPr="00F63680" w:rsidRDefault="00641729" w:rsidP="00A561FA">
      <w:pPr>
        <w:spacing w:after="120" w:line="360" w:lineRule="auto"/>
        <w:ind w:firstLine="284"/>
        <w:jc w:val="both"/>
        <w:rPr>
          <w:lang w:val="en-GB"/>
        </w:rPr>
      </w:pPr>
      <w:r w:rsidRPr="00F63680">
        <w:rPr>
          <w:lang w:val="en-GB"/>
        </w:rPr>
        <w:t xml:space="preserve">The </w:t>
      </w:r>
      <w:r w:rsidR="00DA02F6" w:rsidRPr="00F63680">
        <w:rPr>
          <w:lang w:val="en-GB"/>
        </w:rPr>
        <w:t>fieldwork</w:t>
      </w:r>
      <w:r w:rsidRPr="00F63680">
        <w:rPr>
          <w:lang w:val="en-GB"/>
        </w:rPr>
        <w:t xml:space="preserve"> will take local outset in Denmark and its citizens</w:t>
      </w:r>
      <w:r w:rsidR="00DA02F6" w:rsidRPr="00F63680">
        <w:rPr>
          <w:lang w:val="en-GB"/>
        </w:rPr>
        <w:t>, and more specifically Denmark’s second largest city, Aarhus</w:t>
      </w:r>
      <w:r w:rsidRPr="00F63680">
        <w:rPr>
          <w:lang w:val="en-GB"/>
        </w:rPr>
        <w:t xml:space="preserve">. Theoretically and methodologically this research could take place in any European country, but it must be explicit how Denmark is a unique case for an investigation of Europe’s position in Danish citizen’s perception and social transformation. Denmark is an interesting case as it is often used as an example of how EU membership threatens the internal structure and the homogeneity of the nation. </w:t>
      </w:r>
      <w:proofErr w:type="spellStart"/>
      <w:r w:rsidRPr="00F63680">
        <w:rPr>
          <w:lang w:val="en-GB"/>
        </w:rPr>
        <w:t>Uffe</w:t>
      </w:r>
      <w:proofErr w:type="spellEnd"/>
      <w:r w:rsidRPr="00F63680">
        <w:rPr>
          <w:lang w:val="en-GB"/>
        </w:rPr>
        <w:t xml:space="preserve"> </w:t>
      </w:r>
      <w:proofErr w:type="spellStart"/>
      <w:r w:rsidRPr="00F63680">
        <w:rPr>
          <w:lang w:val="en-GB"/>
        </w:rPr>
        <w:t>Østergaard</w:t>
      </w:r>
      <w:proofErr w:type="spellEnd"/>
      <w:r w:rsidRPr="00F63680">
        <w:rPr>
          <w:lang w:val="en-GB"/>
        </w:rPr>
        <w:t xml:space="preserve"> exemplifies the complex Danish </w:t>
      </w:r>
      <w:r w:rsidRPr="00F63680">
        <w:rPr>
          <w:i/>
          <w:lang w:val="en-GB"/>
        </w:rPr>
        <w:t>folksiness</w:t>
      </w:r>
      <w:r w:rsidRPr="00F63680">
        <w:rPr>
          <w:lang w:val="en-GB"/>
        </w:rPr>
        <w:t xml:space="preserve"> that has worked as an unseen social bond of cohesion since 1864 (</w:t>
      </w:r>
      <w:proofErr w:type="spellStart"/>
      <w:r w:rsidRPr="00F63680">
        <w:rPr>
          <w:lang w:val="en-GB"/>
        </w:rPr>
        <w:t>Østergaard</w:t>
      </w:r>
      <w:proofErr w:type="spellEnd"/>
      <w:r w:rsidRPr="00F63680">
        <w:rPr>
          <w:lang w:val="en-GB"/>
        </w:rPr>
        <w:t xml:space="preserve"> 1998; 366) and often people refer to</w:t>
      </w:r>
      <w:r w:rsidR="0052296E" w:rsidRPr="00F63680">
        <w:rPr>
          <w:lang w:val="en-GB"/>
        </w:rPr>
        <w:t xml:space="preserve"> a</w:t>
      </w:r>
      <w:r w:rsidRPr="00F63680">
        <w:rPr>
          <w:lang w:val="en-GB"/>
        </w:rPr>
        <w:t xml:space="preserve"> specific </w:t>
      </w:r>
      <w:proofErr w:type="spellStart"/>
      <w:r w:rsidRPr="00F63680">
        <w:rPr>
          <w:i/>
          <w:lang w:val="en-GB"/>
        </w:rPr>
        <w:t>danish-ness</w:t>
      </w:r>
      <w:proofErr w:type="spellEnd"/>
      <w:r w:rsidRPr="00F63680">
        <w:rPr>
          <w:lang w:val="en-GB"/>
        </w:rPr>
        <w:t xml:space="preserve">. </w:t>
      </w:r>
      <w:proofErr w:type="spellStart"/>
      <w:r w:rsidRPr="00F63680">
        <w:rPr>
          <w:lang w:val="en-GB"/>
        </w:rPr>
        <w:t>Østergaard’s</w:t>
      </w:r>
      <w:proofErr w:type="spellEnd"/>
      <w:r w:rsidRPr="00F63680">
        <w:rPr>
          <w:lang w:val="en-GB"/>
        </w:rPr>
        <w:t xml:space="preserve"> thesis is that the Eu</w:t>
      </w:r>
      <w:r w:rsidR="0012189B" w:rsidRPr="00F63680">
        <w:rPr>
          <w:lang w:val="en-GB"/>
        </w:rPr>
        <w:t>rope many Danish people are in opposition to</w:t>
      </w:r>
      <w:r w:rsidR="0052296E" w:rsidRPr="00F63680">
        <w:rPr>
          <w:lang w:val="en-GB"/>
        </w:rPr>
        <w:t>,</w:t>
      </w:r>
      <w:r w:rsidRPr="00F63680">
        <w:rPr>
          <w:lang w:val="en-GB"/>
        </w:rPr>
        <w:t xml:space="preserve"> is its diversity within its citizenry compared to the ho</w:t>
      </w:r>
      <w:r w:rsidR="0012189B" w:rsidRPr="00F63680">
        <w:rPr>
          <w:lang w:val="en-GB"/>
        </w:rPr>
        <w:t>mogeneity that Danish people have</w:t>
      </w:r>
      <w:r w:rsidRPr="00F63680">
        <w:rPr>
          <w:lang w:val="en-GB"/>
        </w:rPr>
        <w:t xml:space="preserve"> been used to as a precondition for democracy (ibid; 368). </w:t>
      </w:r>
    </w:p>
    <w:p w:rsidR="00641729" w:rsidRPr="00F63680" w:rsidRDefault="00641729" w:rsidP="00A561FA">
      <w:pPr>
        <w:spacing w:after="120" w:line="360" w:lineRule="auto"/>
        <w:ind w:firstLine="284"/>
        <w:jc w:val="both"/>
        <w:rPr>
          <w:lang w:val="en-GB"/>
        </w:rPr>
      </w:pPr>
      <w:r w:rsidRPr="00F63680">
        <w:rPr>
          <w:lang w:val="en-GB"/>
        </w:rPr>
        <w:t xml:space="preserve">John L. </w:t>
      </w:r>
      <w:proofErr w:type="spellStart"/>
      <w:r w:rsidRPr="00F63680">
        <w:rPr>
          <w:lang w:val="en-GB"/>
        </w:rPr>
        <w:t>Campell</w:t>
      </w:r>
      <w:proofErr w:type="spellEnd"/>
      <w:r w:rsidRPr="00F63680">
        <w:rPr>
          <w:lang w:val="en-GB"/>
        </w:rPr>
        <w:t xml:space="preserve"> narrow this “Danish way” down to one simple phrase: “The peculiarity of Danes”</w:t>
      </w:r>
      <w:r w:rsidRPr="00F63680">
        <w:rPr>
          <w:i/>
          <w:lang w:val="en-GB"/>
        </w:rPr>
        <w:t xml:space="preserve"> – </w:t>
      </w:r>
      <w:r w:rsidRPr="00F63680">
        <w:rPr>
          <w:lang w:val="en-GB"/>
        </w:rPr>
        <w:t>to untangle Danish values and what it means to be Danish</w:t>
      </w:r>
      <w:r w:rsidR="0052296E" w:rsidRPr="00F63680">
        <w:rPr>
          <w:lang w:val="en-GB"/>
        </w:rPr>
        <w:t>,</w:t>
      </w:r>
      <w:r w:rsidRPr="00F63680">
        <w:rPr>
          <w:lang w:val="en-GB"/>
        </w:rPr>
        <w:t xml:space="preserve"> will help explain Danish political </w:t>
      </w:r>
      <w:r w:rsidR="0028792A" w:rsidRPr="00F63680">
        <w:rPr>
          <w:lang w:val="en-GB"/>
        </w:rPr>
        <w:t>behaviour</w:t>
      </w:r>
      <w:r w:rsidRPr="00F63680">
        <w:rPr>
          <w:lang w:val="en-GB"/>
        </w:rPr>
        <w:t xml:space="preserve"> in foreign policy and the certain reluctance to participate in the construction of Europe (2006: 95-96). In a struggle of core values, Denmark would probably not hesitate to fight for its own treasure, but the Danish image of being a relatively EU-</w:t>
      </w:r>
      <w:r w:rsidR="0028792A" w:rsidRPr="00F63680">
        <w:rPr>
          <w:lang w:val="en-GB"/>
        </w:rPr>
        <w:t>sceptic</w:t>
      </w:r>
      <w:r w:rsidRPr="00F63680">
        <w:rPr>
          <w:lang w:val="en-GB"/>
        </w:rPr>
        <w:t xml:space="preserve"> country is probably close connected to the Danish </w:t>
      </w:r>
      <w:r w:rsidRPr="00F63680">
        <w:rPr>
          <w:i/>
          <w:lang w:val="en-GB"/>
        </w:rPr>
        <w:t>no</w:t>
      </w:r>
      <w:r w:rsidRPr="00F63680">
        <w:rPr>
          <w:lang w:val="en-GB"/>
        </w:rPr>
        <w:t xml:space="preserve"> to the Maastricht Treaty. Denmark both has a deserved reputation as </w:t>
      </w:r>
      <w:r w:rsidR="0052296E" w:rsidRPr="00F63680">
        <w:rPr>
          <w:lang w:val="en-GB"/>
        </w:rPr>
        <w:t xml:space="preserve">a </w:t>
      </w:r>
      <w:r w:rsidRPr="00F63680">
        <w:rPr>
          <w:lang w:val="en-GB"/>
        </w:rPr>
        <w:t xml:space="preserve">co-operative member, but on the other hand Denmark obtained four opt-outs from the </w:t>
      </w:r>
      <w:proofErr w:type="spellStart"/>
      <w:r w:rsidR="005F280A" w:rsidRPr="00F63680">
        <w:rPr>
          <w:lang w:val="en-GB"/>
        </w:rPr>
        <w:t>Maastrict</w:t>
      </w:r>
      <w:proofErr w:type="spellEnd"/>
      <w:r w:rsidR="005F280A" w:rsidRPr="00F63680">
        <w:rPr>
          <w:lang w:val="en-GB"/>
        </w:rPr>
        <w:t xml:space="preserve"> Treaty </w:t>
      </w:r>
      <w:r w:rsidRPr="00F63680">
        <w:rPr>
          <w:lang w:val="en-GB"/>
        </w:rPr>
        <w:t>following the treaty's initial rejection in a</w:t>
      </w:r>
      <w:r w:rsidR="009B5573" w:rsidRPr="00F63680">
        <w:rPr>
          <w:lang w:val="en-GB"/>
        </w:rPr>
        <w:t xml:space="preserve"> </w:t>
      </w:r>
      <w:r w:rsidR="005F280A" w:rsidRPr="00F63680">
        <w:rPr>
          <w:lang w:val="en-GB"/>
        </w:rPr>
        <w:lastRenderedPageBreak/>
        <w:t xml:space="preserve">1992 referendum </w:t>
      </w:r>
      <w:r w:rsidRPr="00F63680">
        <w:rPr>
          <w:lang w:val="en-GB"/>
        </w:rPr>
        <w:t xml:space="preserve">and has </w:t>
      </w:r>
      <w:r w:rsidR="0052296E" w:rsidRPr="00F63680">
        <w:rPr>
          <w:lang w:val="en-GB"/>
        </w:rPr>
        <w:t xml:space="preserve">therefore </w:t>
      </w:r>
      <w:r w:rsidRPr="00F63680">
        <w:rPr>
          <w:lang w:val="en-GB"/>
        </w:rPr>
        <w:t>proved to be politically somewhat awkward, as Jenkins notes (Jenkins 2000; 159).</w:t>
      </w:r>
      <w:r w:rsidRPr="00F63680">
        <w:rPr>
          <w:rStyle w:val="Fodnotehenvisning"/>
          <w:lang w:val="en-GB"/>
        </w:rPr>
        <w:footnoteReference w:id="1"/>
      </w:r>
      <w:r w:rsidRPr="00F63680">
        <w:rPr>
          <w:lang w:val="en-GB"/>
        </w:rPr>
        <w:t xml:space="preserve"> </w:t>
      </w:r>
    </w:p>
    <w:p w:rsidR="00641729" w:rsidRPr="00F63680" w:rsidRDefault="00641729" w:rsidP="00A561FA">
      <w:pPr>
        <w:spacing w:after="120" w:line="360" w:lineRule="auto"/>
        <w:ind w:firstLine="284"/>
        <w:jc w:val="both"/>
        <w:rPr>
          <w:lang w:val="en-GB"/>
        </w:rPr>
      </w:pPr>
      <w:r w:rsidRPr="00F63680">
        <w:rPr>
          <w:lang w:val="en-GB"/>
        </w:rPr>
        <w:t>Though there are political reasons to see Denmark as an EU-</w:t>
      </w:r>
      <w:r w:rsidR="0028792A" w:rsidRPr="00F63680">
        <w:rPr>
          <w:lang w:val="en-GB"/>
        </w:rPr>
        <w:t>sceptical</w:t>
      </w:r>
      <w:r w:rsidRPr="00F63680">
        <w:rPr>
          <w:lang w:val="en-GB"/>
        </w:rPr>
        <w:t xml:space="preserve"> country, Denmark is according to the KOF Index of Globalization 2011 </w:t>
      </w:r>
      <w:r w:rsidR="0012189B" w:rsidRPr="00F63680">
        <w:rPr>
          <w:lang w:val="en-GB"/>
        </w:rPr>
        <w:t>rated as the sixth most globalis</w:t>
      </w:r>
      <w:r w:rsidRPr="00F63680">
        <w:rPr>
          <w:lang w:val="en-GB"/>
        </w:rPr>
        <w:t>ed country worldwide measured</w:t>
      </w:r>
      <w:r w:rsidRPr="00F63680">
        <w:rPr>
          <w:b/>
          <w:lang w:val="en-GB"/>
        </w:rPr>
        <w:t xml:space="preserve"> </w:t>
      </w:r>
      <w:r w:rsidRPr="00F63680">
        <w:rPr>
          <w:lang w:val="en-GB"/>
        </w:rPr>
        <w:t>economically, socially and also politically indicators</w:t>
      </w:r>
      <w:r w:rsidR="005F280A" w:rsidRPr="00F63680">
        <w:rPr>
          <w:rStyle w:val="Fodnotehenvisning"/>
          <w:lang w:val="en-GB"/>
        </w:rPr>
        <w:footnoteReference w:id="2"/>
      </w:r>
      <w:r w:rsidR="005F280A" w:rsidRPr="00F63680">
        <w:rPr>
          <w:lang w:val="en-GB"/>
        </w:rPr>
        <w:t xml:space="preserve">. </w:t>
      </w:r>
      <w:r w:rsidRPr="00F63680">
        <w:rPr>
          <w:lang w:val="en-GB"/>
        </w:rPr>
        <w:t xml:space="preserve">Based on a large survey of Danish values from 1981-2008, Peter </w:t>
      </w:r>
      <w:proofErr w:type="spellStart"/>
      <w:r w:rsidRPr="00F63680">
        <w:rPr>
          <w:lang w:val="en-GB"/>
        </w:rPr>
        <w:t>Gundelach</w:t>
      </w:r>
      <w:proofErr w:type="spellEnd"/>
      <w:r w:rsidRPr="00F63680">
        <w:rPr>
          <w:lang w:val="en-GB"/>
        </w:rPr>
        <w:t xml:space="preserve"> says that, though Danish people today are more proud to be Danish than earlier, they are increasingly more tolerant to foreigners. Danish people have due to more world-wide travel and increased inter</w:t>
      </w:r>
      <w:r w:rsidR="0012189B" w:rsidRPr="00F63680">
        <w:rPr>
          <w:lang w:val="en-GB"/>
        </w:rPr>
        <w:t>nationalis</w:t>
      </w:r>
      <w:r w:rsidRPr="00F63680">
        <w:rPr>
          <w:lang w:val="en-GB"/>
        </w:rPr>
        <w:t>ation</w:t>
      </w:r>
      <w:r w:rsidR="0028792A">
        <w:rPr>
          <w:lang w:val="en-GB"/>
        </w:rPr>
        <w:t>,</w:t>
      </w:r>
      <w:r w:rsidRPr="00F63680">
        <w:rPr>
          <w:lang w:val="en-GB"/>
        </w:rPr>
        <w:t xml:space="preserve"> gained a greater sense of </w:t>
      </w:r>
      <w:proofErr w:type="gramStart"/>
      <w:r w:rsidRPr="00F63680">
        <w:rPr>
          <w:lang w:val="en-GB"/>
        </w:rPr>
        <w:t>themselves</w:t>
      </w:r>
      <w:proofErr w:type="gramEnd"/>
      <w:r w:rsidRPr="00F63680">
        <w:rPr>
          <w:lang w:val="en-GB"/>
        </w:rPr>
        <w:t xml:space="preserve"> as Danish, </w:t>
      </w:r>
      <w:proofErr w:type="spellStart"/>
      <w:r w:rsidRPr="00F63680">
        <w:rPr>
          <w:lang w:val="en-GB"/>
        </w:rPr>
        <w:t>Gundelach</w:t>
      </w:r>
      <w:proofErr w:type="spellEnd"/>
      <w:r w:rsidRPr="00F63680">
        <w:rPr>
          <w:lang w:val="en-GB"/>
        </w:rPr>
        <w:t xml:space="preserve"> says (</w:t>
      </w:r>
      <w:proofErr w:type="spellStart"/>
      <w:r w:rsidRPr="00F63680">
        <w:rPr>
          <w:lang w:val="en-GB"/>
        </w:rPr>
        <w:t>Weekendavisen</w:t>
      </w:r>
      <w:proofErr w:type="spellEnd"/>
      <w:r w:rsidRPr="00F63680">
        <w:rPr>
          <w:lang w:val="en-GB"/>
        </w:rPr>
        <w:t xml:space="preserve"> 2011, pp. 2). Denmark is surely on the international and global map as a population who are highly mobile and participatory, but it also makes Denmark a peculiar case as these tendencies seems to have strengthened the internal national cohesion. However, this further implies that practices of mobilities can actually lead to a change of values and Denmark might appear to be a surprisingly Europe</w:t>
      </w:r>
      <w:r w:rsidR="0012189B" w:rsidRPr="00F63680">
        <w:rPr>
          <w:lang w:val="en-GB"/>
        </w:rPr>
        <w:t>anis</w:t>
      </w:r>
      <w:r w:rsidR="0052296E" w:rsidRPr="00F63680">
        <w:rPr>
          <w:lang w:val="en-GB"/>
        </w:rPr>
        <w:t>ed country in terms of life</w:t>
      </w:r>
      <w:r w:rsidRPr="00F63680">
        <w:rPr>
          <w:lang w:val="en-GB"/>
        </w:rPr>
        <w:t xml:space="preserve">style and </w:t>
      </w:r>
      <w:r w:rsidR="0028792A" w:rsidRPr="00F63680">
        <w:rPr>
          <w:lang w:val="en-GB"/>
        </w:rPr>
        <w:t>behaviour</w:t>
      </w:r>
      <w:r w:rsidRPr="00F63680">
        <w:rPr>
          <w:lang w:val="en-GB"/>
        </w:rPr>
        <w:t xml:space="preserve">. </w:t>
      </w:r>
    </w:p>
    <w:p w:rsidR="00066BD6" w:rsidRPr="00F63680" w:rsidRDefault="00C926D9" w:rsidP="00A561FA">
      <w:pPr>
        <w:spacing w:after="120" w:line="360" w:lineRule="auto"/>
        <w:ind w:firstLine="284"/>
        <w:jc w:val="both"/>
        <w:rPr>
          <w:b/>
          <w:i/>
          <w:lang w:val="en-GB"/>
        </w:rPr>
      </w:pPr>
      <w:r w:rsidRPr="00F63680">
        <w:rPr>
          <w:b/>
          <w:i/>
          <w:lang w:val="en-GB"/>
        </w:rPr>
        <w:t>Operationalis</w:t>
      </w:r>
      <w:r w:rsidR="00293A90" w:rsidRPr="00F63680">
        <w:rPr>
          <w:b/>
          <w:i/>
          <w:lang w:val="en-GB"/>
        </w:rPr>
        <w:t xml:space="preserve">ing Banal and Local Forms </w:t>
      </w:r>
      <w:r w:rsidRPr="00F63680">
        <w:rPr>
          <w:b/>
          <w:i/>
          <w:lang w:val="en-GB"/>
        </w:rPr>
        <w:t xml:space="preserve">of </w:t>
      </w:r>
      <w:r w:rsidR="00293A90" w:rsidRPr="00F63680">
        <w:rPr>
          <w:b/>
          <w:i/>
          <w:lang w:val="en-GB"/>
        </w:rPr>
        <w:t>Transnationality</w:t>
      </w:r>
      <w:r w:rsidRPr="00F63680">
        <w:rPr>
          <w:b/>
          <w:i/>
          <w:lang w:val="en-GB"/>
        </w:rPr>
        <w:t xml:space="preserve"> in Everyday International Education</w:t>
      </w:r>
    </w:p>
    <w:p w:rsidR="00045AE1" w:rsidRPr="00F63680" w:rsidRDefault="00045AE1" w:rsidP="00A561FA">
      <w:pPr>
        <w:tabs>
          <w:tab w:val="left" w:pos="284"/>
        </w:tabs>
        <w:spacing w:after="120" w:line="360" w:lineRule="auto"/>
        <w:jc w:val="both"/>
        <w:rPr>
          <w:lang w:val="en-GB"/>
        </w:rPr>
      </w:pPr>
      <w:r w:rsidRPr="00F63680">
        <w:rPr>
          <w:lang w:val="en-GB"/>
        </w:rPr>
        <w:tab/>
      </w:r>
      <w:r w:rsidR="00D605BC" w:rsidRPr="00F63680">
        <w:rPr>
          <w:lang w:val="en-GB"/>
        </w:rPr>
        <w:t xml:space="preserve">This following section will </w:t>
      </w:r>
      <w:r w:rsidR="00540973" w:rsidRPr="00F63680">
        <w:rPr>
          <w:lang w:val="en-GB"/>
        </w:rPr>
        <w:t>go through previous studies</w:t>
      </w:r>
      <w:r w:rsidR="00D605BC" w:rsidRPr="00F63680">
        <w:rPr>
          <w:lang w:val="en-GB"/>
        </w:rPr>
        <w:t xml:space="preserve"> work</w:t>
      </w:r>
      <w:r w:rsidR="00540973" w:rsidRPr="00F63680">
        <w:rPr>
          <w:lang w:val="en-GB"/>
        </w:rPr>
        <w:t>ing</w:t>
      </w:r>
      <w:r w:rsidR="00D605BC" w:rsidRPr="00F63680">
        <w:rPr>
          <w:lang w:val="en-GB"/>
        </w:rPr>
        <w:t xml:space="preserve"> with similar methods. </w:t>
      </w:r>
      <w:r w:rsidR="005F4EA4" w:rsidRPr="00F63680">
        <w:rPr>
          <w:lang w:val="en-GB"/>
        </w:rPr>
        <w:t xml:space="preserve">It will propose specific research questions that </w:t>
      </w:r>
      <w:r w:rsidR="00540973" w:rsidRPr="00F63680">
        <w:rPr>
          <w:lang w:val="en-GB"/>
        </w:rPr>
        <w:t xml:space="preserve">can guide the methods </w:t>
      </w:r>
      <w:r w:rsidR="005F4EA4" w:rsidRPr="00F63680">
        <w:rPr>
          <w:lang w:val="en-GB"/>
        </w:rPr>
        <w:t xml:space="preserve">and </w:t>
      </w:r>
      <w:r w:rsidR="00D605BC" w:rsidRPr="00F63680">
        <w:rPr>
          <w:lang w:val="en-GB"/>
        </w:rPr>
        <w:t xml:space="preserve">further </w:t>
      </w:r>
      <w:r w:rsidR="005F4EA4" w:rsidRPr="00F63680">
        <w:rPr>
          <w:lang w:val="en-GB"/>
        </w:rPr>
        <w:t>discuss</w:t>
      </w:r>
      <w:r w:rsidR="00D605BC" w:rsidRPr="00F63680">
        <w:rPr>
          <w:lang w:val="en-GB"/>
        </w:rPr>
        <w:t xml:space="preserve"> specific ideas for methods usable for the </w:t>
      </w:r>
      <w:r w:rsidR="0028792A" w:rsidRPr="00F63680">
        <w:rPr>
          <w:lang w:val="en-GB"/>
        </w:rPr>
        <w:t>unravelling</w:t>
      </w:r>
      <w:r w:rsidR="00D605BC" w:rsidRPr="00F63680">
        <w:rPr>
          <w:lang w:val="en-GB"/>
        </w:rPr>
        <w:t xml:space="preserve"> of above </w:t>
      </w:r>
      <w:proofErr w:type="spellStart"/>
      <w:r w:rsidR="00D605BC" w:rsidRPr="00F63680">
        <w:rPr>
          <w:lang w:val="en-GB"/>
        </w:rPr>
        <w:t>problematique</w:t>
      </w:r>
      <w:proofErr w:type="spellEnd"/>
      <w:r w:rsidR="00D605BC" w:rsidRPr="00F63680">
        <w:rPr>
          <w:lang w:val="en-GB"/>
        </w:rPr>
        <w:t>.</w:t>
      </w:r>
    </w:p>
    <w:p w:rsidR="00BE34BE" w:rsidRPr="00F63680" w:rsidRDefault="00BE34BE" w:rsidP="00A561FA">
      <w:pPr>
        <w:tabs>
          <w:tab w:val="left" w:pos="284"/>
        </w:tabs>
        <w:spacing w:after="120" w:line="360" w:lineRule="auto"/>
        <w:jc w:val="both"/>
        <w:rPr>
          <w:lang w:val="en-GB"/>
        </w:rPr>
      </w:pPr>
      <w:r w:rsidRPr="00F63680">
        <w:rPr>
          <w:b/>
          <w:lang w:val="en-GB"/>
        </w:rPr>
        <w:tab/>
      </w:r>
      <w:r w:rsidR="00045AE1" w:rsidRPr="00F63680">
        <w:rPr>
          <w:lang w:val="en-GB"/>
        </w:rPr>
        <w:t>As earlier implied</w:t>
      </w:r>
      <w:r w:rsidR="00F50908" w:rsidRPr="00F63680">
        <w:rPr>
          <w:lang w:val="en-GB"/>
        </w:rPr>
        <w:t>,</w:t>
      </w:r>
      <w:r w:rsidR="00045AE1" w:rsidRPr="00F63680">
        <w:rPr>
          <w:lang w:val="en-GB"/>
        </w:rPr>
        <w:t xml:space="preserve"> this fieldwork takes it outset in a bottom-up approach</w:t>
      </w:r>
      <w:r w:rsidR="007F119B" w:rsidRPr="00F63680">
        <w:rPr>
          <w:lang w:val="en-GB"/>
        </w:rPr>
        <w:t xml:space="preserve"> of student</w:t>
      </w:r>
      <w:r w:rsidR="008D52FC" w:rsidRPr="00F63680">
        <w:rPr>
          <w:lang w:val="en-GB"/>
        </w:rPr>
        <w:t>’</w:t>
      </w:r>
      <w:r w:rsidR="007F119B" w:rsidRPr="00F63680">
        <w:rPr>
          <w:lang w:val="en-GB"/>
        </w:rPr>
        <w:t>s early international education</w:t>
      </w:r>
      <w:r w:rsidR="00045AE1" w:rsidRPr="00F63680">
        <w:rPr>
          <w:lang w:val="en-GB"/>
        </w:rPr>
        <w:t>. Of this follows, that we accept the mentioned statements of the citizen being influenced to some degree by</w:t>
      </w:r>
      <w:r w:rsidR="007F119B" w:rsidRPr="00F63680">
        <w:rPr>
          <w:lang w:val="en-GB"/>
        </w:rPr>
        <w:t xml:space="preserve"> </w:t>
      </w:r>
      <w:r w:rsidR="00045AE1" w:rsidRPr="00F63680">
        <w:rPr>
          <w:lang w:val="en-GB"/>
        </w:rPr>
        <w:t>set</w:t>
      </w:r>
      <w:r w:rsidR="007F119B" w:rsidRPr="00F63680">
        <w:rPr>
          <w:lang w:val="en-GB"/>
        </w:rPr>
        <w:t>s</w:t>
      </w:r>
      <w:r w:rsidR="00045AE1" w:rsidRPr="00F63680">
        <w:rPr>
          <w:lang w:val="en-GB"/>
        </w:rPr>
        <w:t xml:space="preserve"> of educational material and not least the state and other institutions relevant in the educational field. </w:t>
      </w:r>
      <w:r w:rsidR="0030572E" w:rsidRPr="00F63680">
        <w:rPr>
          <w:lang w:val="en-GB"/>
        </w:rPr>
        <w:t>Student’s are to a certain extent subject to top-down intension – either from the state or the EU – with their education. Choices are made available to them and they (maybe) free to choose from</w:t>
      </w:r>
      <w:r w:rsidR="00D86B9F" w:rsidRPr="00F63680">
        <w:rPr>
          <w:lang w:val="en-GB"/>
        </w:rPr>
        <w:t xml:space="preserve"> the</w:t>
      </w:r>
      <w:r w:rsidR="0030572E" w:rsidRPr="00F63680">
        <w:rPr>
          <w:lang w:val="en-GB"/>
        </w:rPr>
        <w:t xml:space="preserve"> educational supply. However, what this paper seeks to forefront is not so much what students are subject to, but rather how they subsequently perceive their everyday, Europe and their locality based on these choices. This is a vital distinction since the answer is subtle and of banal character, not necessarily easy to detect. </w:t>
      </w:r>
      <w:r w:rsidR="00246146" w:rsidRPr="00F63680">
        <w:rPr>
          <w:lang w:val="en-GB"/>
        </w:rPr>
        <w:t>How do students act on the possibilities given to them and what are their motivations for choosing the present international road – is it strategy, a response</w:t>
      </w:r>
      <w:r w:rsidR="00D86B9F" w:rsidRPr="00F63680">
        <w:rPr>
          <w:lang w:val="en-GB"/>
        </w:rPr>
        <w:t xml:space="preserve"> to</w:t>
      </w:r>
      <w:r w:rsidR="00246146" w:rsidRPr="00F63680">
        <w:rPr>
          <w:lang w:val="en-GB"/>
        </w:rPr>
        <w:t xml:space="preserve"> global and international discourses, or is it </w:t>
      </w:r>
      <w:r w:rsidR="00B47CF7" w:rsidRPr="00F63680">
        <w:rPr>
          <w:lang w:val="en-GB"/>
        </w:rPr>
        <w:t>a response to their up-bringing? How may we map and perceive their choices in the European</w:t>
      </w:r>
      <w:r w:rsidR="00042B44" w:rsidRPr="00F63680">
        <w:rPr>
          <w:lang w:val="en-GB"/>
        </w:rPr>
        <w:t>/</w:t>
      </w:r>
      <w:r w:rsidR="00B47CF7" w:rsidRPr="00F63680">
        <w:rPr>
          <w:lang w:val="en-GB"/>
        </w:rPr>
        <w:t>International/global field</w:t>
      </w:r>
      <w:r w:rsidR="00042B44" w:rsidRPr="00F63680">
        <w:rPr>
          <w:lang w:val="en-GB"/>
        </w:rPr>
        <w:t>?</w:t>
      </w:r>
      <w:r w:rsidR="000D341A" w:rsidRPr="00F63680">
        <w:rPr>
          <w:lang w:val="en-GB"/>
        </w:rPr>
        <w:t xml:space="preserve"> Also</w:t>
      </w:r>
      <w:r w:rsidR="00D86B9F" w:rsidRPr="00F63680">
        <w:rPr>
          <w:lang w:val="en-GB"/>
        </w:rPr>
        <w:t>,</w:t>
      </w:r>
      <w:r w:rsidR="000D341A" w:rsidRPr="00F63680">
        <w:rPr>
          <w:lang w:val="en-GB"/>
        </w:rPr>
        <w:t xml:space="preserve"> understanding their social background is important as it will </w:t>
      </w:r>
      <w:r w:rsidR="000D341A" w:rsidRPr="00F63680">
        <w:rPr>
          <w:lang w:val="en-GB"/>
        </w:rPr>
        <w:lastRenderedPageBreak/>
        <w:t xml:space="preserve">provide an idea of what could have been </w:t>
      </w:r>
      <w:r w:rsidR="00D86B9F" w:rsidRPr="00F63680">
        <w:rPr>
          <w:lang w:val="en-GB"/>
        </w:rPr>
        <w:t xml:space="preserve">the </w:t>
      </w:r>
      <w:r w:rsidR="000D341A" w:rsidRPr="00F63680">
        <w:rPr>
          <w:lang w:val="en-GB"/>
        </w:rPr>
        <w:t xml:space="preserve">guiding </w:t>
      </w:r>
      <w:r w:rsidR="00D86B9F" w:rsidRPr="00F63680">
        <w:rPr>
          <w:lang w:val="en-GB"/>
        </w:rPr>
        <w:t xml:space="preserve">factor of </w:t>
      </w:r>
      <w:r w:rsidR="008D3A5C" w:rsidRPr="00F63680">
        <w:rPr>
          <w:lang w:val="en-GB"/>
        </w:rPr>
        <w:t>their choices. If early socialis</w:t>
      </w:r>
      <w:r w:rsidR="000D341A" w:rsidRPr="00F63680">
        <w:rPr>
          <w:lang w:val="en-GB"/>
        </w:rPr>
        <w:t xml:space="preserve">ation has been the key factor for their </w:t>
      </w:r>
      <w:r w:rsidR="006D6715" w:rsidRPr="00F63680">
        <w:rPr>
          <w:lang w:val="en-GB"/>
        </w:rPr>
        <w:t>international profile, other</w:t>
      </w:r>
      <w:r w:rsidR="000D341A" w:rsidRPr="00F63680">
        <w:rPr>
          <w:lang w:val="en-GB"/>
        </w:rPr>
        <w:t xml:space="preserve"> thing</w:t>
      </w:r>
      <w:r w:rsidR="006D6715" w:rsidRPr="00F63680">
        <w:rPr>
          <w:lang w:val="en-GB"/>
        </w:rPr>
        <w:t>s</w:t>
      </w:r>
      <w:r w:rsidR="000D341A" w:rsidRPr="00F63680">
        <w:rPr>
          <w:lang w:val="en-GB"/>
        </w:rPr>
        <w:t xml:space="preserve"> are at stake. Is the international education then seen as inevitable for the student? If so, this </w:t>
      </w:r>
      <w:r w:rsidR="00EC037B" w:rsidRPr="00F63680">
        <w:rPr>
          <w:lang w:val="en-GB"/>
        </w:rPr>
        <w:t>could have an</w:t>
      </w:r>
      <w:r w:rsidR="000D341A" w:rsidRPr="00F63680">
        <w:rPr>
          <w:lang w:val="en-GB"/>
        </w:rPr>
        <w:t xml:space="preserve"> effect on how their perceive European or international discourses as the</w:t>
      </w:r>
      <w:r w:rsidR="00EC037B" w:rsidRPr="00F63680">
        <w:rPr>
          <w:lang w:val="en-GB"/>
        </w:rPr>
        <w:t>se</w:t>
      </w:r>
      <w:r w:rsidR="000D341A" w:rsidRPr="00F63680">
        <w:rPr>
          <w:lang w:val="en-GB"/>
        </w:rPr>
        <w:t xml:space="preserve"> might </w:t>
      </w:r>
      <w:r w:rsidR="006D6715" w:rsidRPr="00F63680">
        <w:rPr>
          <w:lang w:val="en-GB"/>
        </w:rPr>
        <w:t>seem more logic than to</w:t>
      </w:r>
      <w:r w:rsidR="000D341A" w:rsidRPr="00F63680">
        <w:rPr>
          <w:lang w:val="en-GB"/>
        </w:rPr>
        <w:t xml:space="preserve"> others. </w:t>
      </w:r>
      <w:r w:rsidR="00EC037B" w:rsidRPr="00F63680">
        <w:rPr>
          <w:lang w:val="en-GB"/>
        </w:rPr>
        <w:t>It would give us an idea of how student</w:t>
      </w:r>
      <w:r w:rsidR="006D6715" w:rsidRPr="00F63680">
        <w:rPr>
          <w:lang w:val="en-GB"/>
        </w:rPr>
        <w:t>s</w:t>
      </w:r>
      <w:r w:rsidR="00EC037B" w:rsidRPr="00F63680">
        <w:rPr>
          <w:lang w:val="en-GB"/>
        </w:rPr>
        <w:t xml:space="preserve"> respond to</w:t>
      </w:r>
      <w:r w:rsidR="000D341A" w:rsidRPr="00F63680">
        <w:rPr>
          <w:lang w:val="en-GB"/>
        </w:rPr>
        <w:t xml:space="preserve"> </w:t>
      </w:r>
      <w:r w:rsidR="00EC037B" w:rsidRPr="00F63680">
        <w:rPr>
          <w:lang w:val="en-GB"/>
        </w:rPr>
        <w:t xml:space="preserve">global discourses </w:t>
      </w:r>
      <w:r w:rsidR="00D024E1" w:rsidRPr="00F63680">
        <w:rPr>
          <w:lang w:val="en-GB"/>
        </w:rPr>
        <w:t>and what they</w:t>
      </w:r>
      <w:r w:rsidR="000D341A" w:rsidRPr="00F63680">
        <w:rPr>
          <w:lang w:val="en-GB"/>
        </w:rPr>
        <w:t xml:space="preserve"> “hea</w:t>
      </w:r>
      <w:r w:rsidR="00EC037B" w:rsidRPr="00F63680">
        <w:rPr>
          <w:lang w:val="en-GB"/>
        </w:rPr>
        <w:t>r</w:t>
      </w:r>
      <w:r w:rsidR="000D341A" w:rsidRPr="00F63680">
        <w:rPr>
          <w:lang w:val="en-GB"/>
        </w:rPr>
        <w:t>”</w:t>
      </w:r>
      <w:r w:rsidR="00EC037B" w:rsidRPr="00F63680">
        <w:rPr>
          <w:lang w:val="en-GB"/>
        </w:rPr>
        <w:t xml:space="preserve"> – what student respond to is not necessari</w:t>
      </w:r>
      <w:r w:rsidR="008D3A5C" w:rsidRPr="00F63680">
        <w:rPr>
          <w:lang w:val="en-GB"/>
        </w:rPr>
        <w:t>ly what was intended. Europeanis</w:t>
      </w:r>
      <w:r w:rsidR="00EC037B" w:rsidRPr="00F63680">
        <w:rPr>
          <w:lang w:val="en-GB"/>
        </w:rPr>
        <w:t xml:space="preserve">ation </w:t>
      </w:r>
      <w:r w:rsidR="002E33A0" w:rsidRPr="00F63680">
        <w:rPr>
          <w:lang w:val="en-GB"/>
        </w:rPr>
        <w:t xml:space="preserve">must therefore also be understood in terms </w:t>
      </w:r>
      <w:r w:rsidR="005D19D8" w:rsidRPr="00F63680">
        <w:rPr>
          <w:lang w:val="en-GB"/>
        </w:rPr>
        <w:t xml:space="preserve">of, </w:t>
      </w:r>
      <w:r w:rsidR="002E33A0" w:rsidRPr="00F63680">
        <w:rPr>
          <w:lang w:val="en-GB"/>
        </w:rPr>
        <w:t>exactly</w:t>
      </w:r>
      <w:r w:rsidR="005D19D8" w:rsidRPr="00F63680">
        <w:rPr>
          <w:lang w:val="en-GB"/>
        </w:rPr>
        <w:t>,</w:t>
      </w:r>
      <w:r w:rsidR="002E33A0" w:rsidRPr="00F63680">
        <w:rPr>
          <w:lang w:val="en-GB"/>
        </w:rPr>
        <w:t xml:space="preserve"> intensions and response to these intentions, which might not go hand in hand. </w:t>
      </w:r>
      <w:r w:rsidR="008D3A5C" w:rsidRPr="00F63680">
        <w:rPr>
          <w:lang w:val="en-GB"/>
        </w:rPr>
        <w:t>This operationalis</w:t>
      </w:r>
      <w:r w:rsidR="007F7C62" w:rsidRPr="00F63680">
        <w:rPr>
          <w:lang w:val="en-GB"/>
        </w:rPr>
        <w:t>ation of e</w:t>
      </w:r>
      <w:r w:rsidR="008D3A5C" w:rsidRPr="00F63680">
        <w:rPr>
          <w:lang w:val="en-GB"/>
        </w:rPr>
        <w:t>veryday Europeanis</w:t>
      </w:r>
      <w:r w:rsidR="002E33A0" w:rsidRPr="00F63680">
        <w:rPr>
          <w:lang w:val="en-GB"/>
        </w:rPr>
        <w:t>ation focuses on untangling the response to the Eur</w:t>
      </w:r>
      <w:r w:rsidR="008D3A5C" w:rsidRPr="00F63680">
        <w:rPr>
          <w:lang w:val="en-GB"/>
        </w:rPr>
        <w:t>opean/EU discourse from globalisation and internationalis</w:t>
      </w:r>
      <w:r w:rsidR="002E33A0" w:rsidRPr="00F63680">
        <w:rPr>
          <w:lang w:val="en-GB"/>
        </w:rPr>
        <w:t xml:space="preserve">ation. </w:t>
      </w:r>
      <w:r w:rsidR="00B23074" w:rsidRPr="00F63680">
        <w:rPr>
          <w:lang w:val="en-GB"/>
        </w:rPr>
        <w:t>However, the assumption is also that within this methodological framework</w:t>
      </w:r>
      <w:r w:rsidR="007B6658" w:rsidRPr="00F63680">
        <w:rPr>
          <w:lang w:val="en-GB"/>
        </w:rPr>
        <w:t xml:space="preserve"> </w:t>
      </w:r>
      <w:r w:rsidR="00B23074" w:rsidRPr="00F63680">
        <w:rPr>
          <w:lang w:val="en-GB"/>
        </w:rPr>
        <w:t>we can argue that these students, though they might no</w:t>
      </w:r>
      <w:r w:rsidR="008D3A5C" w:rsidRPr="00F63680">
        <w:rPr>
          <w:lang w:val="en-GB"/>
        </w:rPr>
        <w:t>t recognis</w:t>
      </w:r>
      <w:r w:rsidR="00857F0B" w:rsidRPr="00F63680">
        <w:rPr>
          <w:lang w:val="en-GB"/>
        </w:rPr>
        <w:t>e the EU or the fact that they respond to it</w:t>
      </w:r>
      <w:r w:rsidR="00B23074" w:rsidRPr="00F63680">
        <w:rPr>
          <w:lang w:val="en-GB"/>
        </w:rPr>
        <w:t>, actually can b</w:t>
      </w:r>
      <w:r w:rsidR="008D3A5C" w:rsidRPr="00F63680">
        <w:rPr>
          <w:lang w:val="en-GB"/>
        </w:rPr>
        <w:t>e considered as European</w:t>
      </w:r>
      <w:r w:rsidR="00B23074" w:rsidRPr="00F63680">
        <w:rPr>
          <w:lang w:val="en-GB"/>
        </w:rPr>
        <w:t xml:space="preserve"> because of their participation and practices within the Euro</w:t>
      </w:r>
      <w:r w:rsidR="00A925C5" w:rsidRPr="00F63680">
        <w:rPr>
          <w:lang w:val="en-GB"/>
        </w:rPr>
        <w:t>pean transnational social field</w:t>
      </w:r>
      <w:r w:rsidR="007B6658" w:rsidRPr="00F63680">
        <w:rPr>
          <w:lang w:val="en-GB"/>
        </w:rPr>
        <w:t>,</w:t>
      </w:r>
      <w:r w:rsidR="00A925C5" w:rsidRPr="00F63680">
        <w:rPr>
          <w:lang w:val="en-GB"/>
        </w:rPr>
        <w:t xml:space="preserve"> even though we do not see them crossing any borders. </w:t>
      </w:r>
      <w:r w:rsidR="00B23074" w:rsidRPr="00F63680">
        <w:rPr>
          <w:lang w:val="en-GB"/>
        </w:rPr>
        <w:t xml:space="preserve"> </w:t>
      </w:r>
    </w:p>
    <w:p w:rsidR="00DB5A97" w:rsidRPr="00F63680" w:rsidRDefault="00294AF9" w:rsidP="00A561FA">
      <w:pPr>
        <w:tabs>
          <w:tab w:val="left" w:pos="284"/>
        </w:tabs>
        <w:spacing w:after="120" w:line="360" w:lineRule="auto"/>
        <w:jc w:val="both"/>
        <w:rPr>
          <w:lang w:val="en-GB"/>
        </w:rPr>
      </w:pPr>
      <w:r w:rsidRPr="00F63680">
        <w:rPr>
          <w:lang w:val="en-GB"/>
        </w:rPr>
        <w:tab/>
        <w:t xml:space="preserve">It must be stressed that this group of informants are somewhat over-representative for an actual investigation of everyday </w:t>
      </w:r>
      <w:r w:rsidR="008D3A5C" w:rsidRPr="00F63680">
        <w:rPr>
          <w:lang w:val="en-GB"/>
        </w:rPr>
        <w:t>Europeanis</w:t>
      </w:r>
      <w:r w:rsidR="00D024E1" w:rsidRPr="00F63680">
        <w:rPr>
          <w:lang w:val="en-GB"/>
        </w:rPr>
        <w:t>ation</w:t>
      </w:r>
      <w:r w:rsidR="00071765" w:rsidRPr="00F63680">
        <w:rPr>
          <w:lang w:val="en-GB"/>
        </w:rPr>
        <w:t xml:space="preserve"> </w:t>
      </w:r>
      <w:r w:rsidR="00E905DD" w:rsidRPr="00F63680">
        <w:rPr>
          <w:lang w:val="en-GB"/>
        </w:rPr>
        <w:t>of</w:t>
      </w:r>
      <w:r w:rsidR="00071765" w:rsidRPr="00F63680">
        <w:rPr>
          <w:lang w:val="en-GB"/>
        </w:rPr>
        <w:t xml:space="preserve"> the general Danish population</w:t>
      </w:r>
      <w:r w:rsidRPr="00F63680">
        <w:rPr>
          <w:lang w:val="en-GB"/>
        </w:rPr>
        <w:t>, however not less interesting.</w:t>
      </w:r>
      <w:r w:rsidR="00096952" w:rsidRPr="00F63680">
        <w:rPr>
          <w:lang w:val="en-GB"/>
        </w:rPr>
        <w:t xml:space="preserve"> It could also be argued that </w:t>
      </w:r>
      <w:r w:rsidR="0088573F" w:rsidRPr="00F63680">
        <w:rPr>
          <w:lang w:val="en-GB"/>
        </w:rPr>
        <w:t xml:space="preserve">this </w:t>
      </w:r>
      <w:r w:rsidR="00096952" w:rsidRPr="00F63680">
        <w:rPr>
          <w:lang w:val="en-GB"/>
        </w:rPr>
        <w:t xml:space="preserve">is an investigation </w:t>
      </w:r>
      <w:r w:rsidR="0088573F" w:rsidRPr="00F63680">
        <w:rPr>
          <w:lang w:val="en-GB"/>
        </w:rPr>
        <w:t xml:space="preserve">of </w:t>
      </w:r>
      <w:r w:rsidR="00096952" w:rsidRPr="00F63680">
        <w:rPr>
          <w:lang w:val="en-GB"/>
        </w:rPr>
        <w:t>the elite who have already been established as those who profit the most from the EU.</w:t>
      </w:r>
      <w:r w:rsidRPr="00F63680">
        <w:rPr>
          <w:lang w:val="en-GB"/>
        </w:rPr>
        <w:t xml:space="preserve"> These students are assumed to already</w:t>
      </w:r>
      <w:r w:rsidR="00BE7785" w:rsidRPr="00F63680">
        <w:rPr>
          <w:lang w:val="en-GB"/>
        </w:rPr>
        <w:t xml:space="preserve"> </w:t>
      </w:r>
      <w:r w:rsidR="00096952" w:rsidRPr="00F63680">
        <w:rPr>
          <w:lang w:val="en-GB"/>
        </w:rPr>
        <w:t>respond</w:t>
      </w:r>
      <w:r w:rsidRPr="00F63680">
        <w:rPr>
          <w:lang w:val="en-GB"/>
        </w:rPr>
        <w:t xml:space="preserve"> in some degree to the overall European, global and international discourse in line with the one that Mitchell identify; namely</w:t>
      </w:r>
      <w:r w:rsidR="00BE7785" w:rsidRPr="00F63680">
        <w:rPr>
          <w:lang w:val="en-GB"/>
        </w:rPr>
        <w:t>,</w:t>
      </w:r>
      <w:r w:rsidRPr="00F63680">
        <w:rPr>
          <w:lang w:val="en-GB"/>
        </w:rPr>
        <w:t xml:space="preserve"> that students are now suppose to respond to a new global economic regime where a strategic cosmopolitan is more able to manage oneself in such a competitive environments. </w:t>
      </w:r>
      <w:r w:rsidR="00F0632E" w:rsidRPr="00F63680">
        <w:rPr>
          <w:lang w:val="en-GB"/>
        </w:rPr>
        <w:t xml:space="preserve">But is this assumption consistent with the reality? </w:t>
      </w:r>
      <w:r w:rsidR="007D0E66" w:rsidRPr="00F63680">
        <w:rPr>
          <w:lang w:val="en-GB"/>
        </w:rPr>
        <w:t xml:space="preserve">What is interesting is exactly such a case as an explorative and initial fieldwork. It </w:t>
      </w:r>
      <w:r w:rsidR="00F0632E" w:rsidRPr="00F63680">
        <w:rPr>
          <w:lang w:val="en-GB"/>
        </w:rPr>
        <w:t>will work</w:t>
      </w:r>
      <w:r w:rsidR="007D0E66" w:rsidRPr="00F63680">
        <w:rPr>
          <w:lang w:val="en-GB"/>
        </w:rPr>
        <w:t xml:space="preserve"> as a tone setting preparation for what to expect from other group</w:t>
      </w:r>
      <w:r w:rsidR="00F0632E" w:rsidRPr="00F63680">
        <w:rPr>
          <w:lang w:val="en-GB"/>
        </w:rPr>
        <w:t>s</w:t>
      </w:r>
      <w:r w:rsidR="007D0E66" w:rsidRPr="00F63680">
        <w:rPr>
          <w:lang w:val="en-GB"/>
        </w:rPr>
        <w:t xml:space="preserve"> in society who is representative for the general population</w:t>
      </w:r>
      <w:r w:rsidR="004E2B54" w:rsidRPr="00F63680">
        <w:rPr>
          <w:lang w:val="en-GB"/>
        </w:rPr>
        <w:t xml:space="preserve">, and it will furthermore give us an opportunity to understand </w:t>
      </w:r>
      <w:r w:rsidR="008D3A5C" w:rsidRPr="00F63680">
        <w:rPr>
          <w:lang w:val="en-GB"/>
        </w:rPr>
        <w:t>what is at stake when Europeanisation or globalis</w:t>
      </w:r>
      <w:r w:rsidR="004E2B54" w:rsidRPr="00F63680">
        <w:rPr>
          <w:lang w:val="en-GB"/>
        </w:rPr>
        <w:t>ation actually set their tone</w:t>
      </w:r>
      <w:r w:rsidR="007D0E66" w:rsidRPr="00F63680">
        <w:rPr>
          <w:lang w:val="en-GB"/>
        </w:rPr>
        <w:t xml:space="preserve">. </w:t>
      </w:r>
      <w:r w:rsidR="00E27A93" w:rsidRPr="00F63680">
        <w:rPr>
          <w:lang w:val="en-GB"/>
        </w:rPr>
        <w:t xml:space="preserve">If these </w:t>
      </w:r>
      <w:r w:rsidR="008D3A5C" w:rsidRPr="00F63680">
        <w:rPr>
          <w:lang w:val="en-GB"/>
        </w:rPr>
        <w:t>students do not reflect on</w:t>
      </w:r>
      <w:r w:rsidR="00CD1FB8" w:rsidRPr="00F63680">
        <w:rPr>
          <w:lang w:val="en-GB"/>
        </w:rPr>
        <w:t xml:space="preserve"> </w:t>
      </w:r>
      <w:r w:rsidR="00F0632E" w:rsidRPr="00F63680">
        <w:rPr>
          <w:lang w:val="en-GB"/>
        </w:rPr>
        <w:t>these</w:t>
      </w:r>
      <w:r w:rsidR="00E27A93" w:rsidRPr="00F63680">
        <w:rPr>
          <w:lang w:val="en-GB"/>
        </w:rPr>
        <w:t xml:space="preserve"> matters, how can we then expect the rest of the Danish population to do so?</w:t>
      </w:r>
      <w:r w:rsidR="007D0E66" w:rsidRPr="00F63680">
        <w:rPr>
          <w:lang w:val="en-GB"/>
        </w:rPr>
        <w:t xml:space="preserve"> </w:t>
      </w:r>
      <w:r w:rsidR="005D3E98" w:rsidRPr="00F63680">
        <w:rPr>
          <w:lang w:val="en-GB"/>
        </w:rPr>
        <w:t xml:space="preserve">A comparison between international students and “regular” students would be </w:t>
      </w:r>
      <w:r w:rsidR="00F0632E" w:rsidRPr="00F63680">
        <w:rPr>
          <w:lang w:val="en-GB"/>
        </w:rPr>
        <w:t xml:space="preserve">the </w:t>
      </w:r>
      <w:r w:rsidR="005D3E98" w:rsidRPr="00F63680">
        <w:rPr>
          <w:lang w:val="en-GB"/>
        </w:rPr>
        <w:t xml:space="preserve">next and interesting step to take, as this would give us the opportunity to understand how high school students perceive their everyday life differently. Comparing life strategies </w:t>
      </w:r>
      <w:r w:rsidR="00CC1DA1" w:rsidRPr="00F63680">
        <w:rPr>
          <w:lang w:val="en-GB"/>
        </w:rPr>
        <w:t xml:space="preserve">and motivations </w:t>
      </w:r>
      <w:r w:rsidR="005D3E98" w:rsidRPr="00F63680">
        <w:rPr>
          <w:lang w:val="en-GB"/>
        </w:rPr>
        <w:t xml:space="preserve">would give us an exciting insight to what </w:t>
      </w:r>
      <w:r w:rsidR="007769FC" w:rsidRPr="00F63680">
        <w:rPr>
          <w:lang w:val="en-GB"/>
        </w:rPr>
        <w:t>the heart of European and global tendencies actually is.</w:t>
      </w:r>
    </w:p>
    <w:p w:rsidR="00A56CAE" w:rsidRPr="00F63680" w:rsidRDefault="00BD3D38" w:rsidP="00A561FA">
      <w:pPr>
        <w:tabs>
          <w:tab w:val="left" w:pos="284"/>
        </w:tabs>
        <w:spacing w:after="120" w:line="360" w:lineRule="auto"/>
        <w:jc w:val="both"/>
        <w:rPr>
          <w:lang w:val="en-GB"/>
        </w:rPr>
      </w:pPr>
      <w:r w:rsidRPr="00F63680">
        <w:rPr>
          <w:lang w:val="en-GB"/>
        </w:rPr>
        <w:tab/>
        <w:t xml:space="preserve">So how do we do this? Previous studies are relevant to take a look at in order to adjust the expectations and the actual use of specific methods. </w:t>
      </w:r>
      <w:r w:rsidR="00DA4D20" w:rsidRPr="00F63680">
        <w:rPr>
          <w:lang w:val="en-GB"/>
        </w:rPr>
        <w:t>Research th</w:t>
      </w:r>
      <w:r w:rsidR="005C5922">
        <w:rPr>
          <w:lang w:val="en-GB"/>
        </w:rPr>
        <w:t>at lies</w:t>
      </w:r>
      <w:r w:rsidR="00143716" w:rsidRPr="00F63680">
        <w:rPr>
          <w:lang w:val="en-GB"/>
        </w:rPr>
        <w:t xml:space="preserve"> close to the present paper, often search for</w:t>
      </w:r>
      <w:r w:rsidR="00DA4D20" w:rsidRPr="00F63680">
        <w:rPr>
          <w:lang w:val="en-GB"/>
        </w:rPr>
        <w:t xml:space="preserve"> Europe</w:t>
      </w:r>
      <w:r w:rsidR="008D3A5C" w:rsidRPr="00F63680">
        <w:rPr>
          <w:lang w:val="en-GB"/>
        </w:rPr>
        <w:t>an identity in its operationalis</w:t>
      </w:r>
      <w:r w:rsidR="00143716" w:rsidRPr="00F63680">
        <w:rPr>
          <w:lang w:val="en-GB"/>
        </w:rPr>
        <w:t>ation.</w:t>
      </w:r>
      <w:r w:rsidR="00F723AA" w:rsidRPr="00F63680">
        <w:rPr>
          <w:lang w:val="en-GB"/>
        </w:rPr>
        <w:t xml:space="preserve"> Additionally</w:t>
      </w:r>
      <w:r w:rsidR="00143716" w:rsidRPr="00F63680">
        <w:rPr>
          <w:lang w:val="en-GB"/>
        </w:rPr>
        <w:t xml:space="preserve">, Mau and </w:t>
      </w:r>
      <w:proofErr w:type="spellStart"/>
      <w:r w:rsidR="00143716" w:rsidRPr="00F63680">
        <w:rPr>
          <w:lang w:val="en-GB"/>
        </w:rPr>
        <w:t>Verwiebe</w:t>
      </w:r>
      <w:proofErr w:type="spellEnd"/>
      <w:r w:rsidR="00143716" w:rsidRPr="00F63680">
        <w:rPr>
          <w:lang w:val="en-GB"/>
        </w:rPr>
        <w:t xml:space="preserve"> comment that a European society will never fully be understood when treated as an </w:t>
      </w:r>
      <w:r w:rsidR="005C5922" w:rsidRPr="00F63680">
        <w:rPr>
          <w:lang w:val="en-GB"/>
        </w:rPr>
        <w:t>analogue</w:t>
      </w:r>
      <w:r w:rsidR="00143716" w:rsidRPr="00F63680">
        <w:rPr>
          <w:lang w:val="en-GB"/>
        </w:rPr>
        <w:t xml:space="preserve"> to national society and therefore calls </w:t>
      </w:r>
      <w:r w:rsidR="005C5922">
        <w:rPr>
          <w:lang w:val="en-GB"/>
        </w:rPr>
        <w:t xml:space="preserve">for new methods of </w:t>
      </w:r>
      <w:proofErr w:type="spellStart"/>
      <w:r w:rsidR="005C5922">
        <w:rPr>
          <w:lang w:val="en-GB"/>
        </w:rPr>
        <w:t>operationalis</w:t>
      </w:r>
      <w:r w:rsidR="00143716" w:rsidRPr="00F63680">
        <w:rPr>
          <w:lang w:val="en-GB"/>
        </w:rPr>
        <w:t>ation</w:t>
      </w:r>
      <w:proofErr w:type="spellEnd"/>
      <w:r w:rsidR="00143716" w:rsidRPr="00F63680">
        <w:rPr>
          <w:lang w:val="en-GB"/>
        </w:rPr>
        <w:t xml:space="preserve"> (Mau and </w:t>
      </w:r>
      <w:proofErr w:type="spellStart"/>
      <w:r w:rsidR="00143716" w:rsidRPr="00F63680">
        <w:rPr>
          <w:lang w:val="en-GB"/>
        </w:rPr>
        <w:t>Verwiebe</w:t>
      </w:r>
      <w:proofErr w:type="spellEnd"/>
      <w:r w:rsidR="00143716" w:rsidRPr="00F63680">
        <w:rPr>
          <w:lang w:val="en-GB"/>
        </w:rPr>
        <w:t xml:space="preserve"> 2010; 355). Q</w:t>
      </w:r>
      <w:r w:rsidR="004F7267" w:rsidRPr="00F63680">
        <w:rPr>
          <w:lang w:val="en-GB"/>
        </w:rPr>
        <w:t>uantita</w:t>
      </w:r>
      <w:r w:rsidR="008D3A5C" w:rsidRPr="00F63680">
        <w:rPr>
          <w:lang w:val="en-GB"/>
        </w:rPr>
        <w:t xml:space="preserve">tive survey methods trying </w:t>
      </w:r>
      <w:r w:rsidR="008D3A5C" w:rsidRPr="00F63680">
        <w:rPr>
          <w:lang w:val="en-GB"/>
        </w:rPr>
        <w:lastRenderedPageBreak/>
        <w:t>to</w:t>
      </w:r>
      <w:r w:rsidR="004F7267" w:rsidRPr="00F63680">
        <w:rPr>
          <w:lang w:val="en-GB"/>
        </w:rPr>
        <w:t xml:space="preserve"> explore European Identity and identifications often risk highlighting identity in much too abstract terms and risk to infer attitudes that respondents have barely formed</w:t>
      </w:r>
      <w:r w:rsidR="00143716" w:rsidRPr="00F63680">
        <w:rPr>
          <w:lang w:val="en-GB"/>
        </w:rPr>
        <w:t>.</w:t>
      </w:r>
      <w:r w:rsidR="00035BB2" w:rsidRPr="00F63680">
        <w:rPr>
          <w:lang w:val="en-GB"/>
        </w:rPr>
        <w:t xml:space="preserve"> The argument withhold in this paper is that</w:t>
      </w:r>
      <w:r w:rsidR="00143716" w:rsidRPr="00F63680">
        <w:rPr>
          <w:lang w:val="en-GB"/>
        </w:rPr>
        <w:t xml:space="preserve"> Euro-barometer-style surveys are therefore not sufficient </w:t>
      </w:r>
      <w:r w:rsidR="00035BB2" w:rsidRPr="00F63680">
        <w:rPr>
          <w:lang w:val="en-GB"/>
        </w:rPr>
        <w:t xml:space="preserve">to encapsulate the many nuances of the individuals perception on these matters </w:t>
      </w:r>
      <w:r w:rsidR="004F7267" w:rsidRPr="00F63680">
        <w:rPr>
          <w:lang w:val="en-GB"/>
        </w:rPr>
        <w:t>(</w:t>
      </w:r>
      <w:proofErr w:type="spellStart"/>
      <w:r w:rsidR="00D56F84" w:rsidRPr="00F63680">
        <w:rPr>
          <w:lang w:val="en-GB"/>
        </w:rPr>
        <w:t>Favell</w:t>
      </w:r>
      <w:proofErr w:type="spellEnd"/>
      <w:r w:rsidR="004F7267" w:rsidRPr="00F63680">
        <w:rPr>
          <w:lang w:val="en-GB"/>
        </w:rPr>
        <w:t xml:space="preserve"> et. al. 2011; 15). </w:t>
      </w:r>
      <w:r w:rsidR="00021A75" w:rsidRPr="00F63680">
        <w:rPr>
          <w:lang w:val="en-GB"/>
        </w:rPr>
        <w:t>Instead, research mad</w:t>
      </w:r>
      <w:r w:rsidR="002061F5" w:rsidRPr="00F63680">
        <w:rPr>
          <w:lang w:val="en-GB"/>
        </w:rPr>
        <w:t xml:space="preserve">e by </w:t>
      </w:r>
      <w:proofErr w:type="spellStart"/>
      <w:r w:rsidR="00021A75" w:rsidRPr="00F63680">
        <w:rPr>
          <w:lang w:val="en-GB"/>
        </w:rPr>
        <w:t>Duchesne</w:t>
      </w:r>
      <w:proofErr w:type="spellEnd"/>
      <w:r w:rsidR="00021A75" w:rsidRPr="00F63680">
        <w:rPr>
          <w:lang w:val="en-GB"/>
        </w:rPr>
        <w:t xml:space="preserve"> and others</w:t>
      </w:r>
      <w:r w:rsidR="00B43756" w:rsidRPr="00F63680">
        <w:rPr>
          <w:lang w:val="en-GB"/>
        </w:rPr>
        <w:t xml:space="preserve"> (</w:t>
      </w:r>
      <w:proofErr w:type="spellStart"/>
      <w:r w:rsidR="00B43756" w:rsidRPr="00F63680">
        <w:rPr>
          <w:lang w:val="en-GB"/>
        </w:rPr>
        <w:t>Duchesne</w:t>
      </w:r>
      <w:proofErr w:type="spellEnd"/>
      <w:r w:rsidR="00B43756" w:rsidRPr="00F63680">
        <w:rPr>
          <w:lang w:val="en-GB"/>
        </w:rPr>
        <w:t xml:space="preserve"> 2010, </w:t>
      </w:r>
      <w:proofErr w:type="spellStart"/>
      <w:r w:rsidR="00B43756" w:rsidRPr="00F63680">
        <w:rPr>
          <w:lang w:val="en-GB"/>
        </w:rPr>
        <w:t>Meinhof</w:t>
      </w:r>
      <w:proofErr w:type="spellEnd"/>
      <w:r w:rsidR="00C0074F" w:rsidRPr="00F63680">
        <w:rPr>
          <w:lang w:val="en-GB"/>
        </w:rPr>
        <w:t xml:space="preserve"> 2004</w:t>
      </w:r>
      <w:r w:rsidR="00B43756" w:rsidRPr="00F63680">
        <w:rPr>
          <w:lang w:val="en-GB"/>
        </w:rPr>
        <w:t>)</w:t>
      </w:r>
      <w:r w:rsidR="00021A75" w:rsidRPr="00F63680">
        <w:rPr>
          <w:lang w:val="en-GB"/>
        </w:rPr>
        <w:t>, have been much more prone to study identity “in</w:t>
      </w:r>
      <w:r w:rsidR="004F7267" w:rsidRPr="00F63680">
        <w:rPr>
          <w:lang w:val="en-GB"/>
        </w:rPr>
        <w:t xml:space="preserve"> </w:t>
      </w:r>
      <w:r w:rsidR="00021A75" w:rsidRPr="00F63680">
        <w:rPr>
          <w:lang w:val="en-GB"/>
        </w:rPr>
        <w:t xml:space="preserve">use” by using qualitative interviews and especially focus group interviews. </w:t>
      </w:r>
      <w:r w:rsidR="006113B8" w:rsidRPr="00F63680">
        <w:rPr>
          <w:lang w:val="en-GB"/>
        </w:rPr>
        <w:t xml:space="preserve">Focus group interviews, as </w:t>
      </w:r>
      <w:proofErr w:type="spellStart"/>
      <w:r w:rsidR="006113B8" w:rsidRPr="00F63680">
        <w:rPr>
          <w:lang w:val="en-GB"/>
        </w:rPr>
        <w:t>Duchesne</w:t>
      </w:r>
      <w:proofErr w:type="spellEnd"/>
      <w:r w:rsidR="006113B8" w:rsidRPr="00F63680">
        <w:rPr>
          <w:lang w:val="en-GB"/>
        </w:rPr>
        <w:t xml:space="preserve"> (2010) points out, is particular useful for studying topic</w:t>
      </w:r>
      <w:r w:rsidR="008D3A5C" w:rsidRPr="00F63680">
        <w:rPr>
          <w:lang w:val="en-GB"/>
        </w:rPr>
        <w:t>s</w:t>
      </w:r>
      <w:r w:rsidR="006113B8" w:rsidRPr="00F63680">
        <w:rPr>
          <w:lang w:val="en-GB"/>
        </w:rPr>
        <w:t xml:space="preserve"> that are considered sensitive and a group discussion can therefore show to help participants to get ideas and ex</w:t>
      </w:r>
      <w:r w:rsidR="00143716" w:rsidRPr="00F63680">
        <w:rPr>
          <w:lang w:val="en-GB"/>
        </w:rPr>
        <w:t>press their own point of views.</w:t>
      </w:r>
      <w:r w:rsidR="002644A6" w:rsidRPr="00F63680">
        <w:rPr>
          <w:lang w:val="en-GB"/>
        </w:rPr>
        <w:t xml:space="preserve"> </w:t>
      </w:r>
      <w:proofErr w:type="spellStart"/>
      <w:r w:rsidR="002644A6" w:rsidRPr="00F63680">
        <w:rPr>
          <w:lang w:val="en-GB"/>
        </w:rPr>
        <w:t>Meinhof</w:t>
      </w:r>
      <w:proofErr w:type="spellEnd"/>
      <w:r w:rsidR="002644A6" w:rsidRPr="00F63680">
        <w:rPr>
          <w:lang w:val="en-GB"/>
        </w:rPr>
        <w:t xml:space="preserve"> (2004) explains a very </w:t>
      </w:r>
      <w:r w:rsidR="003C4C6B" w:rsidRPr="00F63680">
        <w:rPr>
          <w:lang w:val="en-GB"/>
        </w:rPr>
        <w:t>well-</w:t>
      </w:r>
      <w:r w:rsidR="002644A6" w:rsidRPr="00F63680">
        <w:rPr>
          <w:lang w:val="en-GB"/>
        </w:rPr>
        <w:t>organized methodology in order to capture identity-discourse, guided by the research question: “Does Europe and/or the European Union enter people’s experiential everyday life narratives of pa</w:t>
      </w:r>
      <w:r w:rsidR="00C6122E">
        <w:rPr>
          <w:lang w:val="en-GB"/>
        </w:rPr>
        <w:t xml:space="preserve">st and present.” </w:t>
      </w:r>
      <w:proofErr w:type="gramStart"/>
      <w:r w:rsidR="00C6122E">
        <w:rPr>
          <w:lang w:val="en-GB"/>
        </w:rPr>
        <w:t>(</w:t>
      </w:r>
      <w:proofErr w:type="spellStart"/>
      <w:r w:rsidR="00C6122E">
        <w:rPr>
          <w:lang w:val="en-GB"/>
        </w:rPr>
        <w:t>Meinhof</w:t>
      </w:r>
      <w:proofErr w:type="spellEnd"/>
      <w:r w:rsidR="00C6122E">
        <w:rPr>
          <w:lang w:val="en-GB"/>
        </w:rPr>
        <w:t xml:space="preserve"> 2004; </w:t>
      </w:r>
      <w:r w:rsidR="002644A6" w:rsidRPr="00F63680">
        <w:rPr>
          <w:lang w:val="en-GB"/>
        </w:rPr>
        <w:t>222).</w:t>
      </w:r>
      <w:proofErr w:type="gramEnd"/>
      <w:r w:rsidR="00491B5C" w:rsidRPr="00F63680">
        <w:rPr>
          <w:lang w:val="en-GB"/>
        </w:rPr>
        <w:t xml:space="preserve"> </w:t>
      </w:r>
      <w:r w:rsidR="003C4C6B" w:rsidRPr="00F63680">
        <w:rPr>
          <w:lang w:val="en-GB"/>
        </w:rPr>
        <w:t xml:space="preserve">Besides a carefully selection of informants and in-depth interviews, </w:t>
      </w:r>
      <w:proofErr w:type="spellStart"/>
      <w:r w:rsidR="003C4C6B" w:rsidRPr="00F63680">
        <w:rPr>
          <w:lang w:val="en-GB"/>
        </w:rPr>
        <w:t>Meinhof</w:t>
      </w:r>
      <w:proofErr w:type="spellEnd"/>
      <w:r w:rsidR="003C4C6B" w:rsidRPr="00F63680">
        <w:rPr>
          <w:lang w:val="en-GB"/>
        </w:rPr>
        <w:t xml:space="preserve"> also used pictures instead of questions as initial triggers which proved to be an good method for combining ethnographic interviews with discourse analytical procedures. </w:t>
      </w:r>
      <w:r w:rsidR="00A56CAE" w:rsidRPr="00F63680">
        <w:rPr>
          <w:lang w:val="en-GB"/>
        </w:rPr>
        <w:t xml:space="preserve">Another interesting method is that of White (2010) in a study </w:t>
      </w:r>
      <w:r w:rsidR="00491B5C" w:rsidRPr="00F63680">
        <w:rPr>
          <w:lang w:val="en-GB"/>
        </w:rPr>
        <w:t xml:space="preserve">how </w:t>
      </w:r>
      <w:r w:rsidR="00A56CAE" w:rsidRPr="00F63680">
        <w:rPr>
          <w:lang w:val="en-GB"/>
        </w:rPr>
        <w:t>political prob</w:t>
      </w:r>
      <w:r w:rsidR="00491B5C" w:rsidRPr="00F63680">
        <w:rPr>
          <w:lang w:val="en-GB"/>
        </w:rPr>
        <w:t>lems that are meaningful to people</w:t>
      </w:r>
      <w:r w:rsidR="00A56CAE" w:rsidRPr="00F63680">
        <w:rPr>
          <w:lang w:val="en-GB"/>
        </w:rPr>
        <w:t>.</w:t>
      </w:r>
      <w:r w:rsidR="00491B5C" w:rsidRPr="00F63680">
        <w:rPr>
          <w:lang w:val="en-GB"/>
        </w:rPr>
        <w:t xml:space="preserve"> With in-cap talks to taxi-drivers, White intends to show with</w:t>
      </w:r>
      <w:r w:rsidR="00A56CAE" w:rsidRPr="00F63680">
        <w:rPr>
          <w:lang w:val="en-GB"/>
        </w:rPr>
        <w:t xml:space="preserve"> </w:t>
      </w:r>
      <w:r w:rsidR="00C57DF4" w:rsidRPr="00F63680">
        <w:rPr>
          <w:lang w:val="en-GB"/>
        </w:rPr>
        <w:t>this method</w:t>
      </w:r>
      <w:r w:rsidR="00491B5C" w:rsidRPr="00F63680">
        <w:rPr>
          <w:lang w:val="en-GB"/>
        </w:rPr>
        <w:t>, the</w:t>
      </w:r>
      <w:r w:rsidR="00A56CAE" w:rsidRPr="00F63680">
        <w:rPr>
          <w:lang w:val="en-GB"/>
        </w:rPr>
        <w:t xml:space="preserve"> ways Europe and the EU are spontaneously invoked as reference point when citizens make sense of their everyday circumstances.</w:t>
      </w:r>
    </w:p>
    <w:p w:rsidR="005D3181" w:rsidRPr="00F63680" w:rsidRDefault="00BA225A" w:rsidP="00A561FA">
      <w:pPr>
        <w:tabs>
          <w:tab w:val="left" w:pos="284"/>
        </w:tabs>
        <w:spacing w:after="120" w:line="360" w:lineRule="auto"/>
        <w:jc w:val="both"/>
        <w:rPr>
          <w:lang w:val="en-GB"/>
        </w:rPr>
      </w:pPr>
      <w:r>
        <w:rPr>
          <w:lang w:val="en-GB"/>
        </w:rPr>
        <w:tab/>
      </w:r>
      <w:r w:rsidR="003536E1" w:rsidRPr="00F63680">
        <w:rPr>
          <w:lang w:val="en-GB"/>
        </w:rPr>
        <w:t xml:space="preserve">Without </w:t>
      </w:r>
      <w:r w:rsidR="00E61A53" w:rsidRPr="00F63680">
        <w:rPr>
          <w:lang w:val="en-GB"/>
        </w:rPr>
        <w:t>holding their results against this intended fieldwork</w:t>
      </w:r>
      <w:r w:rsidR="003536E1" w:rsidRPr="00F63680">
        <w:rPr>
          <w:lang w:val="en-GB"/>
        </w:rPr>
        <w:t xml:space="preserve">, it is worth mentioning that Europe/the EU and attitudes towards European Integration were in general not found to have any particular significance to the informants. </w:t>
      </w:r>
      <w:r w:rsidR="00E61A53" w:rsidRPr="00F63680">
        <w:rPr>
          <w:lang w:val="en-GB"/>
        </w:rPr>
        <w:t xml:space="preserve">In Ulrike </w:t>
      </w:r>
      <w:proofErr w:type="spellStart"/>
      <w:r w:rsidR="00E61A53" w:rsidRPr="00F63680">
        <w:rPr>
          <w:lang w:val="en-GB"/>
        </w:rPr>
        <w:t>Meinhof’s</w:t>
      </w:r>
      <w:proofErr w:type="spellEnd"/>
      <w:r w:rsidR="00E61A53" w:rsidRPr="00F63680">
        <w:rPr>
          <w:lang w:val="en-GB"/>
        </w:rPr>
        <w:t xml:space="preserve"> study</w:t>
      </w:r>
      <w:r w:rsidR="00AC2BC6" w:rsidRPr="00F63680">
        <w:rPr>
          <w:lang w:val="en-GB"/>
        </w:rPr>
        <w:t xml:space="preserve"> </w:t>
      </w:r>
      <w:r w:rsidR="00143716" w:rsidRPr="00F63680">
        <w:rPr>
          <w:lang w:val="en-GB"/>
        </w:rPr>
        <w:t>of Europe viewed from below based on everyday narratives, she concludes that people construct their identities in relation to a wide range of cultural, political and experiential factors, but her study</w:t>
      </w:r>
      <w:r w:rsidR="00AC2BC6" w:rsidRPr="00F63680">
        <w:rPr>
          <w:lang w:val="en-GB"/>
        </w:rPr>
        <w:t xml:space="preserve"> shows</w:t>
      </w:r>
      <w:r w:rsidR="00143716" w:rsidRPr="00F63680">
        <w:rPr>
          <w:lang w:val="en-GB"/>
        </w:rPr>
        <w:t>, Europe was not referred to unless it was provoked by the interviewer. Even national labels such as German or Polish had flexible connotations (</w:t>
      </w:r>
      <w:proofErr w:type="spellStart"/>
      <w:r w:rsidR="00143716" w:rsidRPr="00F63680">
        <w:rPr>
          <w:lang w:val="en-GB"/>
        </w:rPr>
        <w:t>Meinhof</w:t>
      </w:r>
      <w:proofErr w:type="spellEnd"/>
      <w:r w:rsidR="00143716" w:rsidRPr="00F63680">
        <w:rPr>
          <w:lang w:val="en-GB"/>
        </w:rPr>
        <w:t xml:space="preserve"> 2004; 243).</w:t>
      </w:r>
      <w:r w:rsidR="004F40DE">
        <w:rPr>
          <w:lang w:val="en-GB"/>
        </w:rPr>
        <w:t xml:space="preserve"> </w:t>
      </w:r>
      <w:proofErr w:type="spellStart"/>
      <w:r w:rsidR="00F23217">
        <w:rPr>
          <w:lang w:val="en-GB"/>
        </w:rPr>
        <w:t>Duchesne</w:t>
      </w:r>
      <w:proofErr w:type="spellEnd"/>
      <w:r w:rsidR="00F23217">
        <w:rPr>
          <w:lang w:val="en-GB"/>
        </w:rPr>
        <w:t xml:space="preserve"> approach</w:t>
      </w:r>
      <w:r w:rsidR="004E3B2F">
        <w:rPr>
          <w:lang w:val="en-GB"/>
        </w:rPr>
        <w:t>es the discussion of</w:t>
      </w:r>
      <w:r w:rsidR="00F23217">
        <w:rPr>
          <w:lang w:val="en-GB"/>
        </w:rPr>
        <w:t xml:space="preserve"> Europe with the concept of </w:t>
      </w:r>
      <w:proofErr w:type="spellStart"/>
      <w:r w:rsidR="00F23217">
        <w:rPr>
          <w:lang w:val="en-GB"/>
        </w:rPr>
        <w:t>conflictualisation</w:t>
      </w:r>
      <w:proofErr w:type="spellEnd"/>
      <w:r w:rsidR="00F23217">
        <w:rPr>
          <w:lang w:val="en-GB"/>
        </w:rPr>
        <w:t xml:space="preserve">; how </w:t>
      </w:r>
      <w:r w:rsidR="004E3B2F">
        <w:rPr>
          <w:lang w:val="en-GB"/>
        </w:rPr>
        <w:t>people differ</w:t>
      </w:r>
      <w:r w:rsidR="00F23217">
        <w:rPr>
          <w:lang w:val="en-GB"/>
        </w:rPr>
        <w:t xml:space="preserve"> in opinion about specific questions regarding the EU/Europe</w:t>
      </w:r>
      <w:r w:rsidR="007B0DA8">
        <w:rPr>
          <w:lang w:val="en-GB"/>
        </w:rPr>
        <w:t xml:space="preserve"> and how this fu</w:t>
      </w:r>
      <w:r w:rsidR="0024391A">
        <w:rPr>
          <w:lang w:val="en-GB"/>
        </w:rPr>
        <w:t>r</w:t>
      </w:r>
      <w:r w:rsidR="007B0DA8">
        <w:rPr>
          <w:lang w:val="en-GB"/>
        </w:rPr>
        <w:t>thers a discussion (or conflict)</w:t>
      </w:r>
      <w:r w:rsidR="00F23217">
        <w:rPr>
          <w:lang w:val="en-GB"/>
        </w:rPr>
        <w:t xml:space="preserve">. </w:t>
      </w:r>
      <w:r w:rsidR="004F40DE">
        <w:rPr>
          <w:lang w:val="en-GB"/>
        </w:rPr>
        <w:t xml:space="preserve">In </w:t>
      </w:r>
      <w:proofErr w:type="spellStart"/>
      <w:proofErr w:type="gramStart"/>
      <w:r w:rsidR="004F40DE">
        <w:rPr>
          <w:lang w:val="en-GB"/>
        </w:rPr>
        <w:t>Duchesnes</w:t>
      </w:r>
      <w:proofErr w:type="spellEnd"/>
      <w:proofErr w:type="gramEnd"/>
      <w:r w:rsidR="004F40DE">
        <w:rPr>
          <w:lang w:val="en-GB"/>
        </w:rPr>
        <w:t xml:space="preserve"> research, she finds that the reality of the European political system is weak because perception of it is very blurred. Moreover, she concludes that Europeanisation is mostly invisible with the strength of global processes. However, this is mostly due to the fact that a persistence of national frames hinders the EU to shine (</w:t>
      </w:r>
      <w:proofErr w:type="spellStart"/>
      <w:r w:rsidR="004F40DE">
        <w:rPr>
          <w:lang w:val="en-GB"/>
        </w:rPr>
        <w:t>Duchesne</w:t>
      </w:r>
      <w:proofErr w:type="spellEnd"/>
      <w:r w:rsidR="004F40DE">
        <w:rPr>
          <w:lang w:val="en-GB"/>
        </w:rPr>
        <w:t xml:space="preserve"> 2010).  </w:t>
      </w:r>
      <w:r w:rsidR="005D3181">
        <w:rPr>
          <w:lang w:val="en-GB"/>
        </w:rPr>
        <w:tab/>
      </w:r>
    </w:p>
    <w:p w:rsidR="00293A90" w:rsidRPr="00F63680" w:rsidRDefault="00066BD6" w:rsidP="00BA0390">
      <w:pPr>
        <w:spacing w:after="120" w:line="360" w:lineRule="auto"/>
        <w:jc w:val="both"/>
        <w:rPr>
          <w:b/>
          <w:i/>
          <w:lang w:val="en-GB"/>
        </w:rPr>
      </w:pPr>
      <w:r w:rsidRPr="00F63680">
        <w:rPr>
          <w:b/>
          <w:i/>
          <w:lang w:val="en-GB"/>
        </w:rPr>
        <w:t>Conclusion: Expand</w:t>
      </w:r>
      <w:r w:rsidR="00C926D9" w:rsidRPr="00F63680">
        <w:rPr>
          <w:b/>
          <w:i/>
          <w:lang w:val="en-GB"/>
        </w:rPr>
        <w:t xml:space="preserve">ing the Notion of </w:t>
      </w:r>
      <w:r w:rsidR="00237ECC" w:rsidRPr="00F63680">
        <w:rPr>
          <w:b/>
          <w:i/>
          <w:lang w:val="en-GB"/>
        </w:rPr>
        <w:t>F</w:t>
      </w:r>
      <w:r w:rsidRPr="00F63680">
        <w:rPr>
          <w:b/>
          <w:i/>
          <w:lang w:val="en-GB"/>
        </w:rPr>
        <w:t>ind</w:t>
      </w:r>
      <w:r w:rsidR="00C926D9" w:rsidRPr="00F63680">
        <w:rPr>
          <w:b/>
          <w:i/>
          <w:lang w:val="en-GB"/>
        </w:rPr>
        <w:t>ing</w:t>
      </w:r>
      <w:r w:rsidRPr="00F63680">
        <w:rPr>
          <w:b/>
          <w:i/>
          <w:lang w:val="en-GB"/>
        </w:rPr>
        <w:t xml:space="preserve"> Europe</w:t>
      </w:r>
      <w:r w:rsidR="00746206" w:rsidRPr="00F63680">
        <w:rPr>
          <w:b/>
          <w:i/>
          <w:lang w:val="en-GB"/>
        </w:rPr>
        <w:t>ans</w:t>
      </w:r>
      <w:r w:rsidR="00293A90" w:rsidRPr="00F63680">
        <w:rPr>
          <w:b/>
          <w:i/>
          <w:lang w:val="en-GB"/>
        </w:rPr>
        <w:t xml:space="preserve">  </w:t>
      </w:r>
    </w:p>
    <w:p w:rsidR="00BA0390" w:rsidRPr="00F63680" w:rsidRDefault="00BA0390" w:rsidP="00BA0390">
      <w:pPr>
        <w:spacing w:line="360" w:lineRule="auto"/>
        <w:ind w:firstLine="284"/>
        <w:jc w:val="both"/>
        <w:rPr>
          <w:lang w:val="en-GB"/>
        </w:rPr>
      </w:pPr>
      <w:r w:rsidRPr="00F63680">
        <w:rPr>
          <w:lang w:val="en-GB"/>
        </w:rPr>
        <w:t xml:space="preserve">Though flows of ideas and international political organization might happen more frequently due to globalisation, policies and the power to rule over a population is still constrained to certain institutional arrangements with national variation, and this is where the EU distinguishes itself from globalisation as a </w:t>
      </w:r>
      <w:r w:rsidRPr="00F63680">
        <w:rPr>
          <w:lang w:val="en-GB"/>
        </w:rPr>
        <w:lastRenderedPageBreak/>
        <w:t xml:space="preserve">region. Policy-making is an institution of modern governmentality and is one of the most important instruments to produce and reproduce collective meanings. Characteristics like order, authority and expertise are inherent in the understanding of a policy and according to Jenkins, the outcomes of policy-making on “street-level” is therefore just as important as it is ‘higher up’ in the </w:t>
      </w:r>
      <w:r w:rsidRPr="00F63680">
        <w:rPr>
          <w:i/>
          <w:lang w:val="en-GB"/>
        </w:rPr>
        <w:t>“organizational food chain”</w:t>
      </w:r>
      <w:r w:rsidRPr="00F63680">
        <w:rPr>
          <w:lang w:val="en-GB"/>
        </w:rPr>
        <w:t xml:space="preserve"> (Jenkins 2005). The status of the EU as a political unity and </w:t>
      </w:r>
      <w:r w:rsidRPr="00F63680">
        <w:rPr>
          <w:i/>
          <w:lang w:val="en-GB"/>
        </w:rPr>
        <w:t xml:space="preserve">“The most formalized and complex set of decision-making rules of any political system in the world” </w:t>
      </w:r>
      <w:r w:rsidRPr="00F63680">
        <w:rPr>
          <w:lang w:val="en-GB"/>
        </w:rPr>
        <w:t>(</w:t>
      </w:r>
      <w:proofErr w:type="spellStart"/>
      <w:r w:rsidRPr="00F63680">
        <w:rPr>
          <w:lang w:val="en-GB"/>
        </w:rPr>
        <w:t>Hix</w:t>
      </w:r>
      <w:proofErr w:type="spellEnd"/>
      <w:r w:rsidRPr="00F63680">
        <w:rPr>
          <w:lang w:val="en-GB"/>
        </w:rPr>
        <w:t xml:space="preserve"> 2005; 3) is therefore not irrelevant in the search for everyday Europeanisation, as the indirect influence of European policies and rules, are manifested in a large set of opportunities for families and individuals in their everyday lives. Though Europeanization can surely happen outside the EU (for instance in Turkey), and since borders of the EU are still dynamic, what is</w:t>
      </w:r>
      <w:r w:rsidR="00153030" w:rsidRPr="00F63680">
        <w:rPr>
          <w:lang w:val="en-GB"/>
        </w:rPr>
        <w:t xml:space="preserve"> interesting</w:t>
      </w:r>
      <w:r w:rsidRPr="00F63680">
        <w:rPr>
          <w:lang w:val="en-GB"/>
        </w:rPr>
        <w:t xml:space="preserve"> in a normative sense, is the effects of the opportunities that citizens enjoy due to their membership of the EU</w:t>
      </w:r>
      <w:r w:rsidR="00153030" w:rsidRPr="00F63680">
        <w:rPr>
          <w:lang w:val="en-GB"/>
        </w:rPr>
        <w:t>,</w:t>
      </w:r>
      <w:r w:rsidRPr="00F63680">
        <w:rPr>
          <w:lang w:val="en-GB"/>
        </w:rPr>
        <w:t xml:space="preserve"> how these could create the link between micro- and macro-components and </w:t>
      </w:r>
      <w:r w:rsidR="00153030" w:rsidRPr="00F63680">
        <w:rPr>
          <w:lang w:val="en-GB"/>
        </w:rPr>
        <w:t xml:space="preserve">if they </w:t>
      </w:r>
      <w:r w:rsidRPr="00F63680">
        <w:rPr>
          <w:lang w:val="en-GB"/>
        </w:rPr>
        <w:t>legitimize</w:t>
      </w:r>
      <w:r w:rsidR="00153030" w:rsidRPr="00F63680">
        <w:rPr>
          <w:lang w:val="en-GB"/>
        </w:rPr>
        <w:t xml:space="preserve"> the </w:t>
      </w:r>
      <w:r w:rsidRPr="00F63680">
        <w:rPr>
          <w:lang w:val="en-GB"/>
        </w:rPr>
        <w:t>EU as a political commu</w:t>
      </w:r>
      <w:r w:rsidR="00153030" w:rsidRPr="00F63680">
        <w:rPr>
          <w:lang w:val="en-GB"/>
        </w:rPr>
        <w:t>nity of inclusion and exclusion?</w:t>
      </w:r>
      <w:r w:rsidRPr="00F63680">
        <w:rPr>
          <w:lang w:val="en-GB"/>
        </w:rPr>
        <w:t xml:space="preserve">  </w:t>
      </w:r>
    </w:p>
    <w:p w:rsidR="00BA0390" w:rsidRPr="00F63680" w:rsidRDefault="00BA0390" w:rsidP="00FA6C34">
      <w:pPr>
        <w:spacing w:line="360" w:lineRule="auto"/>
        <w:ind w:firstLine="284"/>
        <w:jc w:val="both"/>
        <w:rPr>
          <w:lang w:val="en-GB"/>
        </w:rPr>
      </w:pPr>
      <w:r w:rsidRPr="00F63680">
        <w:rPr>
          <w:lang w:val="en-GB"/>
        </w:rPr>
        <w:t>Europeanization is a process of change found in the reverberation of a policy in a nation state; thus, how policies have been incorporated in the logic of discourses, identities, political structures and public policies (</w:t>
      </w:r>
      <w:proofErr w:type="spellStart"/>
      <w:r w:rsidRPr="00F63680">
        <w:rPr>
          <w:lang w:val="en-GB"/>
        </w:rPr>
        <w:t>Radaelli</w:t>
      </w:r>
      <w:proofErr w:type="spellEnd"/>
      <w:r w:rsidRPr="00F63680">
        <w:rPr>
          <w:lang w:val="en-GB"/>
        </w:rPr>
        <w:t xml:space="preserve"> 2000; 7). Europeanization from a micro perceptive then calls for the empirical focus of </w:t>
      </w:r>
      <w:r w:rsidRPr="00F63680">
        <w:rPr>
          <w:i/>
          <w:lang w:val="en-GB"/>
        </w:rPr>
        <w:t>how</w:t>
      </w:r>
      <w:r w:rsidRPr="00F63680">
        <w:rPr>
          <w:lang w:val="en-GB"/>
        </w:rPr>
        <w:t xml:space="preserve"> European</w:t>
      </w:r>
      <w:r w:rsidR="00D9398A" w:rsidRPr="00F63680">
        <w:rPr>
          <w:lang w:val="en-GB"/>
        </w:rPr>
        <w:t xml:space="preserve"> ideas have been</w:t>
      </w:r>
      <w:r w:rsidRPr="00F63680">
        <w:rPr>
          <w:lang w:val="en-GB"/>
        </w:rPr>
        <w:t xml:space="preserve"> translated </w:t>
      </w:r>
      <w:r w:rsidR="00D9398A" w:rsidRPr="00F63680">
        <w:rPr>
          <w:lang w:val="en-GB"/>
        </w:rPr>
        <w:t xml:space="preserve">into and </w:t>
      </w:r>
      <w:r w:rsidRPr="00F63680">
        <w:rPr>
          <w:lang w:val="en-GB"/>
        </w:rPr>
        <w:t>within social processes in national societies (</w:t>
      </w:r>
      <w:proofErr w:type="spellStart"/>
      <w:r w:rsidRPr="00F63680">
        <w:rPr>
          <w:lang w:val="en-GB"/>
        </w:rPr>
        <w:t>Flockhart</w:t>
      </w:r>
      <w:proofErr w:type="spellEnd"/>
      <w:r w:rsidRPr="00F63680">
        <w:rPr>
          <w:lang w:val="en-GB"/>
        </w:rPr>
        <w:t xml:space="preserve"> 2010; 791)</w:t>
      </w:r>
      <w:r w:rsidR="00D9398A" w:rsidRPr="00F63680">
        <w:rPr>
          <w:lang w:val="en-GB"/>
        </w:rPr>
        <w:t xml:space="preserve">. </w:t>
      </w:r>
      <w:r w:rsidRPr="00F63680">
        <w:rPr>
          <w:lang w:val="en-GB"/>
        </w:rPr>
        <w:t>Have the normative constructive power of policies lingered into a collective production of meaning</w:t>
      </w:r>
      <w:r w:rsidR="00D9398A" w:rsidRPr="00F63680">
        <w:rPr>
          <w:lang w:val="en-GB"/>
        </w:rPr>
        <w:t xml:space="preserve"> on an everyday level</w:t>
      </w:r>
      <w:r w:rsidRPr="00F63680">
        <w:rPr>
          <w:lang w:val="en-GB"/>
        </w:rPr>
        <w:t xml:space="preserve">? </w:t>
      </w:r>
      <w:r w:rsidR="00D9398A" w:rsidRPr="00F63680">
        <w:rPr>
          <w:lang w:val="en-GB"/>
        </w:rPr>
        <w:t xml:space="preserve">To answer this questions, this fieldwork and our broader project, sets out to map what practices within this European field, are most likely to foster specific European identification. </w:t>
      </w:r>
      <w:r w:rsidRPr="00F63680">
        <w:rPr>
          <w:lang w:val="en-GB"/>
        </w:rPr>
        <w:t xml:space="preserve">Legitimacy can only be a reality if people actually recognize the European field – both in positive and negative terms. It is </w:t>
      </w:r>
      <w:r w:rsidR="00153030" w:rsidRPr="00F63680">
        <w:rPr>
          <w:lang w:val="en-GB"/>
        </w:rPr>
        <w:t xml:space="preserve">therefore </w:t>
      </w:r>
      <w:r w:rsidRPr="00F63680">
        <w:rPr>
          <w:lang w:val="en-GB"/>
        </w:rPr>
        <w:t xml:space="preserve">important to distinguish between the intention and outcome of </w:t>
      </w:r>
      <w:r w:rsidR="00153030" w:rsidRPr="00F63680">
        <w:rPr>
          <w:lang w:val="en-GB"/>
        </w:rPr>
        <w:t>Europeanis</w:t>
      </w:r>
      <w:r w:rsidRPr="00F63680">
        <w:rPr>
          <w:lang w:val="en-GB"/>
        </w:rPr>
        <w:t xml:space="preserve">ation as the outcome of </w:t>
      </w:r>
      <w:r w:rsidR="00153030" w:rsidRPr="00F63680">
        <w:rPr>
          <w:lang w:val="en-GB"/>
        </w:rPr>
        <w:t xml:space="preserve">the </w:t>
      </w:r>
      <w:r w:rsidRPr="00F63680">
        <w:rPr>
          <w:lang w:val="en-GB"/>
        </w:rPr>
        <w:t xml:space="preserve">EU policies could as well be interpret as mere internationalization or perceived as global possibilities by </w:t>
      </w:r>
      <w:r w:rsidR="00153030" w:rsidRPr="00F63680">
        <w:rPr>
          <w:lang w:val="en-GB"/>
        </w:rPr>
        <w:t xml:space="preserve">the </w:t>
      </w:r>
      <w:r w:rsidRPr="00F63680">
        <w:rPr>
          <w:lang w:val="en-GB"/>
        </w:rPr>
        <w:t>EU citizens. Thus, European</w:t>
      </w:r>
      <w:r w:rsidR="00153030" w:rsidRPr="00F63680">
        <w:rPr>
          <w:lang w:val="en-GB"/>
        </w:rPr>
        <w:t>is</w:t>
      </w:r>
      <w:r w:rsidRPr="00F63680">
        <w:rPr>
          <w:lang w:val="en-GB"/>
        </w:rPr>
        <w:t>ation in this project should be understood as a societal transformation on a micro-level and not as polity-building based on the top-down intentions (</w:t>
      </w:r>
      <w:proofErr w:type="spellStart"/>
      <w:r w:rsidRPr="00F63680">
        <w:rPr>
          <w:lang w:val="en-GB"/>
        </w:rPr>
        <w:t>Trenz</w:t>
      </w:r>
      <w:proofErr w:type="spellEnd"/>
      <w:r w:rsidRPr="00F63680">
        <w:rPr>
          <w:lang w:val="en-GB"/>
        </w:rPr>
        <w:t xml:space="preserve"> 2011; 199, Rumford 2005). What is most essential to this project is therefore not what actual ideas or norms have been transferred, but how the idea of free movement and other mobilities made possible by EU policies</w:t>
      </w:r>
      <w:r w:rsidR="00153030" w:rsidRPr="00F63680">
        <w:rPr>
          <w:lang w:val="en-GB"/>
        </w:rPr>
        <w:t>,</w:t>
      </w:r>
      <w:r w:rsidRPr="00F63680">
        <w:rPr>
          <w:lang w:val="en-GB"/>
        </w:rPr>
        <w:t xml:space="preserve"> have been used, interpret and translated into meaningful everyday structures</w:t>
      </w:r>
      <w:r w:rsidR="00153030" w:rsidRPr="00F63680">
        <w:rPr>
          <w:lang w:val="en-GB"/>
        </w:rPr>
        <w:t xml:space="preserve"> and choices</w:t>
      </w:r>
      <w:r w:rsidRPr="00F63680">
        <w:rPr>
          <w:lang w:val="en-GB"/>
        </w:rPr>
        <w:t xml:space="preserve"> – the degree to which p</w:t>
      </w:r>
      <w:r w:rsidR="00153030" w:rsidRPr="00F63680">
        <w:rPr>
          <w:lang w:val="en-GB"/>
        </w:rPr>
        <w:t>eople have been Europeanised, globalised or internationalis</w:t>
      </w:r>
      <w:r w:rsidRPr="00F63680">
        <w:rPr>
          <w:lang w:val="en-GB"/>
        </w:rPr>
        <w:t xml:space="preserve">ed in their everyday life. Moreover, it is not necessarily found in a political imagination through support and knowledge about the EU itself, but rather in the actions and practices within the European field: </w:t>
      </w:r>
      <w:r w:rsidRPr="00F63680">
        <w:rPr>
          <w:i/>
          <w:lang w:val="en-GB"/>
        </w:rPr>
        <w:t>“The fundamental unit of society is not an opinion or a belief; it is an action (or interaction)”</w:t>
      </w:r>
      <w:r w:rsidRPr="00F63680">
        <w:rPr>
          <w:lang w:val="en-GB"/>
        </w:rPr>
        <w:t xml:space="preserve"> (</w:t>
      </w:r>
      <w:proofErr w:type="spellStart"/>
      <w:r w:rsidRPr="00F63680">
        <w:rPr>
          <w:lang w:val="en-GB"/>
        </w:rPr>
        <w:t>Favell</w:t>
      </w:r>
      <w:proofErr w:type="spellEnd"/>
      <w:r w:rsidRPr="00F63680">
        <w:rPr>
          <w:lang w:val="en-GB"/>
        </w:rPr>
        <w:t xml:space="preserve"> 2005; 1114). </w:t>
      </w:r>
    </w:p>
    <w:p w:rsidR="00BA0390" w:rsidRPr="00F63680" w:rsidRDefault="00B40D2D" w:rsidP="00BA0390">
      <w:pPr>
        <w:spacing w:line="360" w:lineRule="auto"/>
        <w:ind w:firstLine="284"/>
        <w:jc w:val="both"/>
        <w:rPr>
          <w:lang w:val="en-GB"/>
        </w:rPr>
      </w:pPr>
      <w:r w:rsidRPr="00F63680">
        <w:rPr>
          <w:lang w:val="en-GB"/>
        </w:rPr>
        <w:lastRenderedPageBreak/>
        <w:t>If we are to succeed with this quest, we must first and foremost develop an operationalisation</w:t>
      </w:r>
      <w:r w:rsidR="008555FA">
        <w:rPr>
          <w:lang w:val="en-GB"/>
        </w:rPr>
        <w:t xml:space="preserve"> and methodology that suits the</w:t>
      </w:r>
      <w:r w:rsidRPr="00F63680">
        <w:rPr>
          <w:lang w:val="en-GB"/>
        </w:rPr>
        <w:t xml:space="preserve"> task. </w:t>
      </w:r>
      <w:r w:rsidR="00F63680" w:rsidRPr="00F63680">
        <w:rPr>
          <w:lang w:val="en-GB"/>
        </w:rPr>
        <w:t xml:space="preserve">Our cases and methods must </w:t>
      </w:r>
      <w:r w:rsidR="00F63680">
        <w:rPr>
          <w:lang w:val="en-GB"/>
        </w:rPr>
        <w:t xml:space="preserve">build on the idea that </w:t>
      </w:r>
      <w:r w:rsidR="00F63680">
        <w:rPr>
          <w:i/>
          <w:lang w:val="en-GB"/>
        </w:rPr>
        <w:t>a European</w:t>
      </w:r>
      <w:r w:rsidR="00F63680">
        <w:rPr>
          <w:lang w:val="en-GB"/>
        </w:rPr>
        <w:t xml:space="preserve"> is more than those who cross borders on a monthly basis</w:t>
      </w:r>
      <w:r w:rsidR="008555FA">
        <w:rPr>
          <w:lang w:val="en-GB"/>
        </w:rPr>
        <w:t xml:space="preserve"> or work outside national borders</w:t>
      </w:r>
      <w:r w:rsidR="00F63680">
        <w:rPr>
          <w:lang w:val="en-GB"/>
        </w:rPr>
        <w:t xml:space="preserve">. Europeans are also those who stay at home and only travel three weeks a year to a campsite in Tuscany. </w:t>
      </w:r>
      <w:r w:rsidR="00B82985">
        <w:rPr>
          <w:lang w:val="en-GB"/>
        </w:rPr>
        <w:t xml:space="preserve">Europeans </w:t>
      </w:r>
      <w:r w:rsidR="00B82985">
        <w:rPr>
          <w:i/>
          <w:lang w:val="en-GB"/>
        </w:rPr>
        <w:t>could</w:t>
      </w:r>
      <w:r w:rsidR="00B82985">
        <w:rPr>
          <w:lang w:val="en-GB"/>
        </w:rPr>
        <w:t xml:space="preserve"> be those who chose an international education</w:t>
      </w:r>
      <w:r w:rsidR="008555FA">
        <w:rPr>
          <w:lang w:val="en-GB"/>
        </w:rPr>
        <w:t xml:space="preserve"> as a life strategy</w:t>
      </w:r>
      <w:r w:rsidR="00B82985">
        <w:rPr>
          <w:lang w:val="en-GB"/>
        </w:rPr>
        <w:t xml:space="preserve">. </w:t>
      </w:r>
      <w:r w:rsidR="00316A81">
        <w:rPr>
          <w:lang w:val="en-GB"/>
        </w:rPr>
        <w:t>Essentially</w:t>
      </w:r>
      <w:r w:rsidR="00747CA3">
        <w:rPr>
          <w:lang w:val="en-GB"/>
        </w:rPr>
        <w:t>,</w:t>
      </w:r>
      <w:r w:rsidR="00316A81">
        <w:rPr>
          <w:lang w:val="en-GB"/>
        </w:rPr>
        <w:t xml:space="preserve"> we must expand our notion </w:t>
      </w:r>
      <w:r w:rsidR="008555FA">
        <w:rPr>
          <w:lang w:val="en-GB"/>
        </w:rPr>
        <w:t xml:space="preserve">of </w:t>
      </w:r>
      <w:r w:rsidR="00316A81">
        <w:rPr>
          <w:lang w:val="en-GB"/>
        </w:rPr>
        <w:t>what it means to be European</w:t>
      </w:r>
      <w:r w:rsidR="008555FA">
        <w:rPr>
          <w:lang w:val="en-GB"/>
        </w:rPr>
        <w:t>; we simply need to find them</w:t>
      </w:r>
      <w:r w:rsidR="00E1167A">
        <w:rPr>
          <w:lang w:val="en-GB"/>
        </w:rPr>
        <w:t xml:space="preserve"> with </w:t>
      </w:r>
      <w:r w:rsidR="00BA225A">
        <w:rPr>
          <w:lang w:val="en-GB"/>
        </w:rPr>
        <w:t>creative, sociological</w:t>
      </w:r>
      <w:r w:rsidR="00E1167A">
        <w:rPr>
          <w:lang w:val="en-GB"/>
        </w:rPr>
        <w:t xml:space="preserve"> methods</w:t>
      </w:r>
      <w:r w:rsidR="00316A81">
        <w:rPr>
          <w:lang w:val="en-GB"/>
        </w:rPr>
        <w:t>. Based on previous studies we can conclude that Europe is not a topic of conversation</w:t>
      </w:r>
      <w:r w:rsidR="00E1167A">
        <w:rPr>
          <w:lang w:val="en-GB"/>
        </w:rPr>
        <w:t xml:space="preserve"> on an everyday basis; unless forced by direct questions or obvious hints</w:t>
      </w:r>
      <w:r w:rsidR="00316A81">
        <w:rPr>
          <w:lang w:val="en-GB"/>
        </w:rPr>
        <w:t xml:space="preserve">. </w:t>
      </w:r>
      <w:r w:rsidR="00F15CA7">
        <w:rPr>
          <w:lang w:val="en-GB"/>
        </w:rPr>
        <w:t>Citizens do not think of Europe as often as the EU would like them to, but maybe this should not be the sole valid goal of legitimacy.</w:t>
      </w:r>
    </w:p>
    <w:p w:rsidR="0028792A" w:rsidRPr="00F63680" w:rsidRDefault="007645BF" w:rsidP="00A561FA">
      <w:pPr>
        <w:spacing w:after="120" w:line="360" w:lineRule="auto"/>
        <w:jc w:val="both"/>
        <w:rPr>
          <w:rFonts w:cstheme="minorHAnsi"/>
          <w:b/>
          <w:lang w:val="en-GB"/>
        </w:rPr>
      </w:pPr>
      <w:r w:rsidRPr="00F63680">
        <w:rPr>
          <w:rFonts w:cstheme="minorHAnsi"/>
          <w:b/>
          <w:lang w:val="en-GB"/>
        </w:rPr>
        <w:t xml:space="preserve"> </w:t>
      </w:r>
    </w:p>
    <w:p w:rsidR="00C27F48" w:rsidRPr="00F63680" w:rsidRDefault="007645BF" w:rsidP="00A561FA">
      <w:pPr>
        <w:spacing w:after="120" w:line="360" w:lineRule="auto"/>
        <w:jc w:val="both"/>
        <w:rPr>
          <w:rFonts w:cstheme="minorHAnsi"/>
          <w:b/>
          <w:lang w:val="en-GB"/>
        </w:rPr>
      </w:pPr>
      <w:r w:rsidRPr="00F63680">
        <w:rPr>
          <w:rFonts w:cstheme="minorHAnsi"/>
          <w:b/>
          <w:lang w:val="en-GB"/>
        </w:rPr>
        <w:t xml:space="preserve"> </w:t>
      </w:r>
      <w:r w:rsidR="00CD662B" w:rsidRPr="00F63680">
        <w:rPr>
          <w:rFonts w:cstheme="minorHAnsi"/>
          <w:b/>
          <w:i/>
          <w:lang w:val="en-GB"/>
        </w:rPr>
        <w:t>Bibliography</w:t>
      </w:r>
    </w:p>
    <w:p w:rsidR="00136AFC" w:rsidRPr="00F63680" w:rsidRDefault="00136AFC" w:rsidP="00A561FA">
      <w:pPr>
        <w:spacing w:after="120" w:line="360" w:lineRule="auto"/>
        <w:rPr>
          <w:lang w:val="en-GB"/>
        </w:rPr>
      </w:pPr>
      <w:r w:rsidRPr="00F63680">
        <w:rPr>
          <w:lang w:val="en-GB"/>
        </w:rPr>
        <w:t xml:space="preserve">Beck, Ulrich (2006): </w:t>
      </w:r>
      <w:r w:rsidRPr="00F63680">
        <w:rPr>
          <w:i/>
          <w:lang w:val="en-GB"/>
        </w:rPr>
        <w:t>‘The Cosmopolitan Vision’</w:t>
      </w:r>
      <w:r w:rsidRPr="00F63680">
        <w:rPr>
          <w:lang w:val="en-GB"/>
        </w:rPr>
        <w:t>, Polity Press</w:t>
      </w:r>
    </w:p>
    <w:p w:rsidR="00136AFC" w:rsidRPr="00F63680" w:rsidRDefault="00136AFC" w:rsidP="00397AE9">
      <w:pPr>
        <w:tabs>
          <w:tab w:val="left" w:pos="426"/>
        </w:tabs>
        <w:spacing w:after="120" w:line="360" w:lineRule="auto"/>
        <w:ind w:left="426" w:hanging="426"/>
        <w:rPr>
          <w:kern w:val="36"/>
          <w:lang w:val="en-GB" w:eastAsia="da-DK"/>
        </w:rPr>
      </w:pPr>
      <w:proofErr w:type="spellStart"/>
      <w:r w:rsidRPr="00F63680">
        <w:rPr>
          <w:rFonts w:cstheme="minorHAnsi"/>
          <w:lang w:val="en-GB" w:eastAsia="da-DK"/>
        </w:rPr>
        <w:t>Campell</w:t>
      </w:r>
      <w:proofErr w:type="spellEnd"/>
      <w:r w:rsidRPr="00F63680">
        <w:rPr>
          <w:rFonts w:cstheme="minorHAnsi"/>
          <w:lang w:val="en-GB" w:eastAsia="da-DK"/>
        </w:rPr>
        <w:t xml:space="preserve">, John L. (2006): </w:t>
      </w:r>
      <w:r w:rsidRPr="00F63680">
        <w:rPr>
          <w:rFonts w:cstheme="minorHAnsi"/>
          <w:i/>
          <w:lang w:val="en-GB" w:eastAsia="da-DK"/>
        </w:rPr>
        <w:t>‘</w:t>
      </w:r>
      <w:r w:rsidRPr="00F63680">
        <w:rPr>
          <w:i/>
          <w:kern w:val="36"/>
          <w:lang w:val="en-GB" w:eastAsia="da-DK"/>
        </w:rPr>
        <w:t>National Identity and the Varieties of Capitalism: The State of Denmark’</w:t>
      </w:r>
      <w:r w:rsidR="00397AE9" w:rsidRPr="00F63680">
        <w:rPr>
          <w:kern w:val="36"/>
          <w:lang w:val="en-GB" w:eastAsia="da-DK"/>
        </w:rPr>
        <w:t xml:space="preserve">, Kingston: </w:t>
      </w:r>
      <w:r w:rsidRPr="00F63680">
        <w:rPr>
          <w:rFonts w:cs="Arial"/>
          <w:color w:val="333333"/>
          <w:lang w:val="en-GB"/>
        </w:rPr>
        <w:t>Queen's University, Institute of Intergovernmental Relations.</w:t>
      </w:r>
    </w:p>
    <w:p w:rsidR="00136AFC" w:rsidRPr="00F63680" w:rsidRDefault="00120B0B" w:rsidP="00A561FA">
      <w:pPr>
        <w:spacing w:after="120" w:line="360" w:lineRule="auto"/>
        <w:ind w:left="450" w:hanging="450"/>
        <w:rPr>
          <w:rFonts w:eastAsia="Times New Roman" w:cs="Tahoma"/>
          <w:color w:val="2A2A2A"/>
          <w:shd w:val="clear" w:color="auto" w:fill="FFFFFF"/>
          <w:lang w:val="en-GB" w:eastAsia="da-DK"/>
        </w:rPr>
      </w:pPr>
      <w:proofErr w:type="spellStart"/>
      <w:r w:rsidRPr="00F63680">
        <w:rPr>
          <w:rFonts w:eastAsia="Times New Roman" w:cs="Tahoma"/>
          <w:color w:val="2A2A2A"/>
          <w:shd w:val="clear" w:color="auto" w:fill="FFFFFF"/>
          <w:lang w:val="en-GB" w:eastAsia="da-DK"/>
        </w:rPr>
        <w:t>Díez</w:t>
      </w:r>
      <w:proofErr w:type="spellEnd"/>
      <w:r w:rsidRPr="00F63680">
        <w:rPr>
          <w:rFonts w:eastAsia="Times New Roman" w:cs="Tahoma"/>
          <w:color w:val="2A2A2A"/>
          <w:shd w:val="clear" w:color="auto" w:fill="FFFFFF"/>
          <w:lang w:val="en-GB" w:eastAsia="da-DK"/>
        </w:rPr>
        <w:t xml:space="preserve"> Medrano, Juan</w:t>
      </w:r>
      <w:r w:rsidR="00136AFC" w:rsidRPr="00F63680">
        <w:rPr>
          <w:rFonts w:eastAsia="Times New Roman" w:cs="Tahoma"/>
          <w:color w:val="2A2A2A"/>
          <w:shd w:val="clear" w:color="auto" w:fill="FFFFFF"/>
          <w:lang w:val="en-GB" w:eastAsia="da-DK"/>
        </w:rPr>
        <w:t xml:space="preserve"> </w:t>
      </w:r>
      <w:r w:rsidRPr="00F63680">
        <w:rPr>
          <w:rFonts w:eastAsia="Times New Roman" w:cs="Tahoma"/>
          <w:color w:val="2A2A2A"/>
          <w:shd w:val="clear" w:color="auto" w:fill="FFFFFF"/>
          <w:lang w:val="en-GB" w:eastAsia="da-DK"/>
        </w:rPr>
        <w:t>(</w:t>
      </w:r>
      <w:r w:rsidR="00136AFC" w:rsidRPr="00F63680">
        <w:rPr>
          <w:rFonts w:eastAsia="Times New Roman" w:cs="Tahoma"/>
          <w:color w:val="2A2A2A"/>
          <w:shd w:val="clear" w:color="auto" w:fill="FFFFFF"/>
          <w:lang w:val="en-GB" w:eastAsia="da-DK"/>
        </w:rPr>
        <w:t>2003</w:t>
      </w:r>
      <w:r w:rsidRPr="00F63680">
        <w:rPr>
          <w:rFonts w:eastAsia="Times New Roman" w:cs="Tahoma"/>
          <w:color w:val="2A2A2A"/>
          <w:shd w:val="clear" w:color="auto" w:fill="FFFFFF"/>
          <w:lang w:val="en-GB" w:eastAsia="da-DK"/>
        </w:rPr>
        <w:t>):</w:t>
      </w:r>
      <w:r w:rsidR="00136AFC" w:rsidRPr="00F63680">
        <w:rPr>
          <w:rFonts w:eastAsia="Times New Roman" w:cs="Tahoma"/>
          <w:i/>
          <w:iCs/>
          <w:color w:val="2A2A2A"/>
          <w:lang w:val="en-GB" w:eastAsia="da-DK"/>
        </w:rPr>
        <w:t> </w:t>
      </w:r>
      <w:r w:rsidR="00136AFC" w:rsidRPr="00F63680">
        <w:rPr>
          <w:rFonts w:eastAsia="Times New Roman" w:cs="Tahoma"/>
          <w:i/>
          <w:iCs/>
          <w:color w:val="2A2A2A"/>
          <w:shd w:val="clear" w:color="auto" w:fill="FFFFFF"/>
          <w:lang w:val="en-GB" w:eastAsia="da-DK"/>
        </w:rPr>
        <w:t>Framing Europe: Attitudes to European Integration in Germa</w:t>
      </w:r>
      <w:r w:rsidR="00397AE9" w:rsidRPr="00F63680">
        <w:rPr>
          <w:rFonts w:eastAsia="Times New Roman" w:cs="Tahoma"/>
          <w:i/>
          <w:iCs/>
          <w:color w:val="2A2A2A"/>
          <w:shd w:val="clear" w:color="auto" w:fill="FFFFFF"/>
          <w:lang w:val="en-GB" w:eastAsia="da-DK"/>
        </w:rPr>
        <w:t xml:space="preserve">ny, Spain, and the </w:t>
      </w:r>
      <w:r w:rsidR="00136AFC" w:rsidRPr="00F63680">
        <w:rPr>
          <w:rFonts w:eastAsia="Times New Roman" w:cs="Tahoma"/>
          <w:i/>
          <w:iCs/>
          <w:color w:val="2A2A2A"/>
          <w:shd w:val="clear" w:color="auto" w:fill="FFFFFF"/>
          <w:lang w:val="en-GB" w:eastAsia="da-DK"/>
        </w:rPr>
        <w:t>United Kingdom</w:t>
      </w:r>
      <w:r w:rsidR="00136AFC" w:rsidRPr="00F63680">
        <w:rPr>
          <w:rFonts w:eastAsia="Times New Roman" w:cs="Tahoma"/>
          <w:color w:val="2A2A2A"/>
          <w:shd w:val="clear" w:color="auto" w:fill="FFFFFF"/>
          <w:lang w:val="en-GB" w:eastAsia="da-DK"/>
        </w:rPr>
        <w:t>. Princeton, N.J.: Princeton University Press.</w:t>
      </w:r>
    </w:p>
    <w:p w:rsidR="00136AFC" w:rsidRPr="00F63680" w:rsidRDefault="00136AFC" w:rsidP="00E0136F">
      <w:pPr>
        <w:spacing w:after="120" w:line="360" w:lineRule="auto"/>
        <w:ind w:left="450" w:hanging="450"/>
        <w:rPr>
          <w:rFonts w:eastAsia="Times New Roman" w:cs="Tahoma"/>
          <w:color w:val="2A2A2A"/>
          <w:shd w:val="clear" w:color="auto" w:fill="FFFFFF"/>
          <w:lang w:val="en-GB" w:eastAsia="da-DK"/>
        </w:rPr>
      </w:pPr>
      <w:proofErr w:type="spellStart"/>
      <w:r w:rsidRPr="00F63680">
        <w:rPr>
          <w:rFonts w:eastAsia="Times New Roman" w:cs="Tahoma"/>
          <w:color w:val="2A2A2A"/>
          <w:shd w:val="clear" w:color="auto" w:fill="FFFFFF"/>
          <w:lang w:val="en-GB" w:eastAsia="da-DK"/>
        </w:rPr>
        <w:t>Delanty</w:t>
      </w:r>
      <w:proofErr w:type="spellEnd"/>
      <w:r w:rsidRPr="00F63680">
        <w:rPr>
          <w:rFonts w:eastAsia="Times New Roman" w:cs="Tahoma"/>
          <w:color w:val="2A2A2A"/>
          <w:shd w:val="clear" w:color="auto" w:fill="FFFFFF"/>
          <w:lang w:val="en-GB" w:eastAsia="da-DK"/>
        </w:rPr>
        <w:t xml:space="preserve">, </w:t>
      </w:r>
      <w:r w:rsidR="00120B0B" w:rsidRPr="00F63680">
        <w:rPr>
          <w:rFonts w:eastAsia="Times New Roman" w:cs="Tahoma"/>
          <w:color w:val="2A2A2A"/>
          <w:shd w:val="clear" w:color="auto" w:fill="FFFFFF"/>
          <w:lang w:val="en-GB" w:eastAsia="da-DK"/>
        </w:rPr>
        <w:t>Gerard (1998):</w:t>
      </w:r>
      <w:r w:rsidRPr="00F63680">
        <w:rPr>
          <w:rFonts w:eastAsia="Times New Roman" w:cs="Tahoma"/>
          <w:color w:val="2A2A2A"/>
          <w:shd w:val="clear" w:color="auto" w:fill="FFFFFF"/>
          <w:lang w:val="en-GB" w:eastAsia="da-DK"/>
        </w:rPr>
        <w:t xml:space="preserve"> "Social Theory and European Transformations: Is There a European Society?"</w:t>
      </w:r>
      <w:r w:rsidRPr="00F63680">
        <w:rPr>
          <w:rFonts w:eastAsia="Times New Roman" w:cs="Tahoma"/>
          <w:color w:val="2A2A2A"/>
          <w:lang w:val="en-GB" w:eastAsia="da-DK"/>
        </w:rPr>
        <w:t> </w:t>
      </w:r>
      <w:r w:rsidRPr="00F63680">
        <w:rPr>
          <w:rFonts w:eastAsia="Times New Roman" w:cs="Tahoma"/>
          <w:i/>
          <w:iCs/>
          <w:color w:val="2A2A2A"/>
          <w:shd w:val="clear" w:color="auto" w:fill="FFFFFF"/>
          <w:lang w:val="en-GB" w:eastAsia="da-DK"/>
        </w:rPr>
        <w:t>Sociological Research Online</w:t>
      </w:r>
      <w:r w:rsidRPr="00F63680">
        <w:rPr>
          <w:rFonts w:eastAsia="Times New Roman" w:cs="Tahoma"/>
          <w:color w:val="2A2A2A"/>
          <w:lang w:val="en-GB" w:eastAsia="da-DK"/>
        </w:rPr>
        <w:t> </w:t>
      </w:r>
      <w:r w:rsidRPr="00F63680">
        <w:rPr>
          <w:rFonts w:eastAsia="Times New Roman" w:cs="Tahoma"/>
          <w:color w:val="2A2A2A"/>
          <w:shd w:val="clear" w:color="auto" w:fill="FFFFFF"/>
          <w:lang w:val="en-GB" w:eastAsia="da-DK"/>
        </w:rPr>
        <w:t>3 (1): 24.</w:t>
      </w:r>
    </w:p>
    <w:p w:rsidR="00E0136F" w:rsidRPr="00E0136F" w:rsidRDefault="00E0136F" w:rsidP="00E0136F">
      <w:pPr>
        <w:spacing w:after="120" w:line="360" w:lineRule="auto"/>
        <w:ind w:left="450" w:hanging="450"/>
        <w:rPr>
          <w:rFonts w:eastAsia="Times New Roman" w:cs="Tahoma"/>
          <w:color w:val="2A2A2A"/>
          <w:shd w:val="clear" w:color="auto" w:fill="FFFFFF"/>
          <w:lang w:val="en-US" w:eastAsia="da-DK"/>
        </w:rPr>
      </w:pPr>
      <w:r w:rsidRPr="00E0136F">
        <w:rPr>
          <w:rFonts w:eastAsia="Times New Roman" w:cs="Tahoma"/>
          <w:color w:val="2A2A2A"/>
          <w:shd w:val="clear" w:color="auto" w:fill="FFFFFF"/>
          <w:lang w:val="en-US" w:eastAsia="da-DK"/>
        </w:rPr>
        <w:t xml:space="preserve">Duchesne, Sophie et al. </w:t>
      </w:r>
      <w:r>
        <w:rPr>
          <w:rFonts w:eastAsia="Times New Roman" w:cs="Tahoma"/>
          <w:color w:val="2A2A2A"/>
          <w:shd w:val="clear" w:color="auto" w:fill="FFFFFF"/>
          <w:lang w:val="en-US" w:eastAsia="da-DK"/>
        </w:rPr>
        <w:t>(</w:t>
      </w:r>
      <w:r w:rsidRPr="00E0136F">
        <w:rPr>
          <w:rFonts w:eastAsia="Times New Roman" w:cs="Tahoma"/>
          <w:color w:val="2A2A2A"/>
          <w:shd w:val="clear" w:color="auto" w:fill="FFFFFF"/>
          <w:lang w:val="en-US" w:eastAsia="da-DK"/>
        </w:rPr>
        <w:t>2010</w:t>
      </w:r>
      <w:r>
        <w:rPr>
          <w:rFonts w:eastAsia="Times New Roman" w:cs="Tahoma"/>
          <w:color w:val="2A2A2A"/>
          <w:shd w:val="clear" w:color="auto" w:fill="FFFFFF"/>
          <w:lang w:val="en-US" w:eastAsia="da-DK"/>
        </w:rPr>
        <w:t>):</w:t>
      </w:r>
      <w:r w:rsidRPr="00E0136F">
        <w:rPr>
          <w:rFonts w:eastAsia="Times New Roman" w:cs="Tahoma"/>
          <w:color w:val="2A2A2A"/>
          <w:shd w:val="clear" w:color="auto" w:fill="FFFFFF"/>
          <w:lang w:val="en-US" w:eastAsia="da-DK"/>
        </w:rPr>
        <w:t xml:space="preserve"> "Europe </w:t>
      </w:r>
      <w:proofErr w:type="gramStart"/>
      <w:r w:rsidRPr="00E0136F">
        <w:rPr>
          <w:rFonts w:eastAsia="Times New Roman" w:cs="Tahoma"/>
          <w:color w:val="2A2A2A"/>
          <w:shd w:val="clear" w:color="auto" w:fill="FFFFFF"/>
          <w:lang w:val="en-US" w:eastAsia="da-DK"/>
        </w:rPr>
        <w:t>Between</w:t>
      </w:r>
      <w:proofErr w:type="gramEnd"/>
      <w:r w:rsidRPr="00E0136F">
        <w:rPr>
          <w:rFonts w:eastAsia="Times New Roman" w:cs="Tahoma"/>
          <w:color w:val="2A2A2A"/>
          <w:shd w:val="clear" w:color="auto" w:fill="FFFFFF"/>
          <w:lang w:val="en-US" w:eastAsia="da-DK"/>
        </w:rPr>
        <w:t xml:space="preserve"> Integration and Globalization: Social Differences and National Frames in the Analysis of Focus Groups Conducted in France, Francophone Belgium and the United Kingdom."</w:t>
      </w:r>
      <w:proofErr w:type="spellStart"/>
      <w:r w:rsidRPr="00E0136F">
        <w:rPr>
          <w:rFonts w:eastAsia="Times New Roman" w:cs="Tahoma"/>
          <w:i/>
          <w:iCs/>
          <w:color w:val="2A2A2A"/>
          <w:shd w:val="clear" w:color="auto" w:fill="FFFFFF"/>
          <w:lang w:val="en-US" w:eastAsia="da-DK"/>
        </w:rPr>
        <w:t>Politique</w:t>
      </w:r>
      <w:proofErr w:type="spellEnd"/>
      <w:r w:rsidRPr="00E0136F">
        <w:rPr>
          <w:rFonts w:eastAsia="Times New Roman" w:cs="Tahoma"/>
          <w:i/>
          <w:iCs/>
          <w:color w:val="2A2A2A"/>
          <w:shd w:val="clear" w:color="auto" w:fill="FFFFFF"/>
          <w:lang w:val="en-US" w:eastAsia="da-DK"/>
        </w:rPr>
        <w:t xml:space="preserve"> </w:t>
      </w:r>
      <w:proofErr w:type="spellStart"/>
      <w:r w:rsidRPr="00E0136F">
        <w:rPr>
          <w:rFonts w:eastAsia="Times New Roman" w:cs="Tahoma"/>
          <w:i/>
          <w:iCs/>
          <w:color w:val="2A2A2A"/>
          <w:shd w:val="clear" w:color="auto" w:fill="FFFFFF"/>
          <w:lang w:val="en-US" w:eastAsia="da-DK"/>
        </w:rPr>
        <w:t>Européenne</w:t>
      </w:r>
      <w:proofErr w:type="spellEnd"/>
      <w:r w:rsidRPr="00E0136F">
        <w:rPr>
          <w:rFonts w:eastAsia="Times New Roman" w:cs="Tahoma"/>
          <w:color w:val="2A2A2A"/>
          <w:lang w:val="en-US" w:eastAsia="da-DK"/>
        </w:rPr>
        <w:t> </w:t>
      </w:r>
      <w:r w:rsidRPr="00E0136F">
        <w:rPr>
          <w:rFonts w:eastAsia="Times New Roman" w:cs="Tahoma"/>
          <w:color w:val="2A2A2A"/>
          <w:shd w:val="clear" w:color="auto" w:fill="FFFFFF"/>
          <w:lang w:val="en-US" w:eastAsia="da-DK"/>
        </w:rPr>
        <w:t>30 (1): 67-106.</w:t>
      </w:r>
    </w:p>
    <w:p w:rsidR="00397AE9" w:rsidRPr="00F63680" w:rsidRDefault="00984438" w:rsidP="00E0136F">
      <w:pPr>
        <w:spacing w:after="120" w:line="360" w:lineRule="auto"/>
        <w:ind w:left="426" w:hanging="426"/>
        <w:rPr>
          <w:noProof/>
          <w:lang w:val="en-GB"/>
        </w:rPr>
      </w:pPr>
      <w:r w:rsidRPr="00F63680">
        <w:rPr>
          <w:noProof/>
          <w:lang w:val="en-GB"/>
        </w:rPr>
        <w:t xml:space="preserve">Jenkins, Richard (2000): ‘Not Simle At All: Danish Identity and the European Union’ in Bellier, Iréne and </w:t>
      </w:r>
      <w:r w:rsidR="009B02FA" w:rsidRPr="00F63680">
        <w:rPr>
          <w:noProof/>
          <w:lang w:val="en-GB"/>
        </w:rPr>
        <w:t xml:space="preserve">Wilson, Thomas M (edt), </w:t>
      </w:r>
      <w:r w:rsidR="009B02FA" w:rsidRPr="00F63680">
        <w:rPr>
          <w:i/>
          <w:noProof/>
          <w:lang w:val="en-GB"/>
        </w:rPr>
        <w:t>An Anthropology of the European Union. Building Imagining and Expereincing the New Europe</w:t>
      </w:r>
      <w:r w:rsidR="009B02FA" w:rsidRPr="00F63680">
        <w:rPr>
          <w:noProof/>
          <w:lang w:val="en-GB"/>
        </w:rPr>
        <w:t xml:space="preserve">, Oxford: Berg </w:t>
      </w:r>
    </w:p>
    <w:p w:rsidR="009D3FDE" w:rsidRPr="009D3FDE" w:rsidRDefault="009D3FDE" w:rsidP="009D3FDE">
      <w:pPr>
        <w:spacing w:line="360" w:lineRule="auto"/>
        <w:ind w:left="426" w:hanging="426"/>
        <w:rPr>
          <w:noProof/>
          <w:lang w:val="en-US"/>
        </w:rPr>
      </w:pPr>
      <w:r>
        <w:rPr>
          <w:noProof/>
          <w:lang w:val="en-US"/>
        </w:rPr>
        <w:t>-------</w:t>
      </w:r>
      <w:r w:rsidRPr="009D3FDE">
        <w:rPr>
          <w:noProof/>
          <w:lang w:val="en-US"/>
        </w:rPr>
        <w:t xml:space="preserve"> (2005): </w:t>
      </w:r>
      <w:r w:rsidRPr="009D3FDE">
        <w:rPr>
          <w:i/>
          <w:noProof/>
          <w:lang w:val="en-US"/>
        </w:rPr>
        <w:t>‘Problematising policy: culture, modernity and government’</w:t>
      </w:r>
      <w:r w:rsidRPr="009D3FDE">
        <w:rPr>
          <w:noProof/>
          <w:lang w:val="en-US"/>
        </w:rPr>
        <w:t>, Paper from research seminar on ‘investing welfare from an anthropological perspective’, Aarhus University.</w:t>
      </w:r>
    </w:p>
    <w:p w:rsidR="001A1C8F" w:rsidRPr="001A1C8F" w:rsidRDefault="001A1C8F" w:rsidP="001A1C8F">
      <w:pPr>
        <w:spacing w:line="360" w:lineRule="auto"/>
        <w:ind w:left="426" w:hanging="426"/>
        <w:rPr>
          <w:noProof/>
          <w:lang w:val="en-US"/>
        </w:rPr>
      </w:pPr>
      <w:r w:rsidRPr="001A1C8F">
        <w:rPr>
          <w:noProof/>
          <w:lang w:val="en-US"/>
        </w:rPr>
        <w:t xml:space="preserve">Favell, Adrian (2005): ‘Europe’s Idenity Problem’, </w:t>
      </w:r>
      <w:r w:rsidRPr="001A1C8F">
        <w:rPr>
          <w:i/>
          <w:noProof/>
          <w:lang w:val="en-US"/>
        </w:rPr>
        <w:t>West European Politics,</w:t>
      </w:r>
      <w:r w:rsidRPr="001A1C8F">
        <w:rPr>
          <w:noProof/>
          <w:lang w:val="en-US"/>
        </w:rPr>
        <w:t xml:space="preserve"> University of California, Los Angeles.  </w:t>
      </w:r>
    </w:p>
    <w:p w:rsidR="00136AFC" w:rsidRPr="00F63680" w:rsidRDefault="001A1C8F" w:rsidP="00A561FA">
      <w:pPr>
        <w:spacing w:after="120" w:line="360" w:lineRule="auto"/>
        <w:ind w:left="450" w:hanging="450"/>
        <w:rPr>
          <w:rFonts w:eastAsia="Times New Roman" w:cs="Tahoma"/>
          <w:color w:val="2A2A2A"/>
          <w:shd w:val="clear" w:color="auto" w:fill="FFFFFF"/>
          <w:lang w:val="en-GB" w:eastAsia="da-DK"/>
        </w:rPr>
      </w:pPr>
      <w:r>
        <w:rPr>
          <w:rFonts w:eastAsia="Times New Roman" w:cs="Tahoma"/>
          <w:color w:val="2A2A2A"/>
          <w:shd w:val="clear" w:color="auto" w:fill="FFFFFF"/>
          <w:lang w:val="en-GB" w:eastAsia="da-DK"/>
        </w:rPr>
        <w:lastRenderedPageBreak/>
        <w:t>--------</w:t>
      </w:r>
      <w:r w:rsidR="00120B0B" w:rsidRPr="00F63680">
        <w:rPr>
          <w:rFonts w:eastAsia="Times New Roman" w:cs="Tahoma"/>
          <w:color w:val="2A2A2A"/>
          <w:shd w:val="clear" w:color="auto" w:fill="FFFFFF"/>
          <w:lang w:val="en-GB" w:eastAsia="da-DK"/>
        </w:rPr>
        <w:t xml:space="preserve"> (2007):</w:t>
      </w:r>
      <w:r w:rsidR="00136AFC" w:rsidRPr="00F63680">
        <w:rPr>
          <w:rFonts w:eastAsia="Times New Roman" w:cs="Tahoma"/>
          <w:color w:val="2A2A2A"/>
          <w:shd w:val="clear" w:color="auto" w:fill="FFFFFF"/>
          <w:lang w:val="en-GB" w:eastAsia="da-DK"/>
        </w:rPr>
        <w:t xml:space="preserve"> "The sociology of EU politics." </w:t>
      </w:r>
      <w:proofErr w:type="gramStart"/>
      <w:r w:rsidR="00136AFC" w:rsidRPr="00F63680">
        <w:rPr>
          <w:rFonts w:eastAsia="Times New Roman" w:cs="Tahoma"/>
          <w:color w:val="2A2A2A"/>
          <w:shd w:val="clear" w:color="auto" w:fill="FFFFFF"/>
          <w:lang w:val="en-GB" w:eastAsia="da-DK"/>
        </w:rPr>
        <w:t>In</w:t>
      </w:r>
      <w:r w:rsidR="00136AFC" w:rsidRPr="00F63680">
        <w:rPr>
          <w:rFonts w:eastAsia="Times New Roman" w:cs="Tahoma"/>
          <w:color w:val="2A2A2A"/>
          <w:lang w:val="en-GB" w:eastAsia="da-DK"/>
        </w:rPr>
        <w:t> </w:t>
      </w:r>
      <w:r w:rsidR="00136AFC" w:rsidRPr="00F63680">
        <w:rPr>
          <w:rFonts w:eastAsia="Times New Roman" w:cs="Tahoma"/>
          <w:i/>
          <w:iCs/>
          <w:color w:val="2A2A2A"/>
          <w:shd w:val="clear" w:color="auto" w:fill="FFFFFF"/>
          <w:lang w:val="en-GB" w:eastAsia="da-DK"/>
        </w:rPr>
        <w:t>Handbook of European Union Politics</w:t>
      </w:r>
      <w:r w:rsidR="00136AFC" w:rsidRPr="00F63680">
        <w:rPr>
          <w:rFonts w:eastAsia="Times New Roman" w:cs="Tahoma"/>
          <w:color w:val="2A2A2A"/>
          <w:shd w:val="clear" w:color="auto" w:fill="FFFFFF"/>
          <w:lang w:val="en-GB" w:eastAsia="da-DK"/>
        </w:rPr>
        <w:t xml:space="preserve">, edited by </w:t>
      </w:r>
      <w:proofErr w:type="spellStart"/>
      <w:r w:rsidR="00136AFC" w:rsidRPr="00F63680">
        <w:rPr>
          <w:rFonts w:eastAsia="Times New Roman" w:cs="Tahoma"/>
          <w:color w:val="2A2A2A"/>
          <w:shd w:val="clear" w:color="auto" w:fill="FFFFFF"/>
          <w:lang w:val="en-GB" w:eastAsia="da-DK"/>
        </w:rPr>
        <w:t>Knud</w:t>
      </w:r>
      <w:proofErr w:type="spellEnd"/>
      <w:r w:rsidR="00136AFC" w:rsidRPr="00F63680">
        <w:rPr>
          <w:rFonts w:eastAsia="Times New Roman" w:cs="Tahoma"/>
          <w:color w:val="2A2A2A"/>
          <w:shd w:val="clear" w:color="auto" w:fill="FFFFFF"/>
          <w:lang w:val="en-GB" w:eastAsia="da-DK"/>
        </w:rPr>
        <w:t xml:space="preserve"> Erik </w:t>
      </w:r>
      <w:proofErr w:type="spellStart"/>
      <w:r w:rsidR="00136AFC" w:rsidRPr="00F63680">
        <w:rPr>
          <w:rFonts w:eastAsia="Times New Roman" w:cs="Tahoma"/>
          <w:color w:val="2A2A2A"/>
          <w:shd w:val="clear" w:color="auto" w:fill="FFFFFF"/>
          <w:lang w:val="en-GB" w:eastAsia="da-DK"/>
        </w:rPr>
        <w:t>Joergensen</w:t>
      </w:r>
      <w:proofErr w:type="spellEnd"/>
      <w:r w:rsidR="00136AFC" w:rsidRPr="00F63680">
        <w:rPr>
          <w:rFonts w:eastAsia="Times New Roman" w:cs="Tahoma"/>
          <w:color w:val="2A2A2A"/>
          <w:shd w:val="clear" w:color="auto" w:fill="FFFFFF"/>
          <w:lang w:val="en-GB" w:eastAsia="da-DK"/>
        </w:rPr>
        <w:t>, Mark A. Pollack and Ben Rosamond, 25-31.</w:t>
      </w:r>
      <w:proofErr w:type="gramEnd"/>
      <w:r w:rsidR="00136AFC" w:rsidRPr="00F63680">
        <w:rPr>
          <w:rFonts w:eastAsia="Times New Roman" w:cs="Tahoma"/>
          <w:color w:val="2A2A2A"/>
          <w:shd w:val="clear" w:color="auto" w:fill="FFFFFF"/>
          <w:lang w:val="en-GB" w:eastAsia="da-DK"/>
        </w:rPr>
        <w:t xml:space="preserve"> London: Sage.</w:t>
      </w:r>
    </w:p>
    <w:p w:rsidR="00984438" w:rsidRPr="00F63680" w:rsidRDefault="00984438" w:rsidP="00A561FA">
      <w:pPr>
        <w:spacing w:after="120" w:line="360" w:lineRule="auto"/>
        <w:ind w:left="450" w:hanging="450"/>
        <w:rPr>
          <w:rFonts w:eastAsia="Times New Roman" w:cs="Tahoma"/>
          <w:color w:val="2A2A2A"/>
          <w:shd w:val="clear" w:color="auto" w:fill="FFFFFF"/>
          <w:lang w:val="en-GB" w:eastAsia="da-DK"/>
        </w:rPr>
      </w:pPr>
      <w:proofErr w:type="spellStart"/>
      <w:r w:rsidRPr="00F63680">
        <w:rPr>
          <w:rFonts w:eastAsia="Times New Roman" w:cs="Tahoma"/>
          <w:color w:val="2A2A2A"/>
          <w:shd w:val="clear" w:color="auto" w:fill="FFFFFF"/>
          <w:lang w:val="en-GB" w:eastAsia="da-DK"/>
        </w:rPr>
        <w:t>Favell</w:t>
      </w:r>
      <w:proofErr w:type="spellEnd"/>
      <w:r w:rsidRPr="00F63680">
        <w:rPr>
          <w:rFonts w:eastAsia="Times New Roman" w:cs="Tahoma"/>
          <w:color w:val="2A2A2A"/>
          <w:shd w:val="clear" w:color="auto" w:fill="FFFFFF"/>
          <w:lang w:val="en-GB" w:eastAsia="da-DK"/>
        </w:rPr>
        <w:t xml:space="preserve">, Adrian and </w:t>
      </w:r>
      <w:proofErr w:type="spellStart"/>
      <w:r w:rsidR="00993E3B" w:rsidRPr="00F63680">
        <w:rPr>
          <w:rFonts w:eastAsia="Times New Roman" w:cs="Tahoma"/>
          <w:color w:val="2A2A2A"/>
          <w:shd w:val="clear" w:color="auto" w:fill="FFFFFF"/>
          <w:lang w:val="en-GB" w:eastAsia="da-DK"/>
        </w:rPr>
        <w:t>Guiraudon</w:t>
      </w:r>
      <w:proofErr w:type="spellEnd"/>
      <w:r w:rsidR="00993E3B" w:rsidRPr="00F63680">
        <w:rPr>
          <w:rFonts w:eastAsia="Times New Roman" w:cs="Tahoma"/>
          <w:color w:val="2A2A2A"/>
          <w:shd w:val="clear" w:color="auto" w:fill="FFFFFF"/>
          <w:lang w:val="en-GB" w:eastAsia="da-DK"/>
        </w:rPr>
        <w:t xml:space="preserve">, </w:t>
      </w:r>
      <w:proofErr w:type="spellStart"/>
      <w:r w:rsidRPr="00F63680">
        <w:rPr>
          <w:rFonts w:eastAsia="Times New Roman" w:cs="Tahoma"/>
          <w:color w:val="2A2A2A"/>
          <w:shd w:val="clear" w:color="auto" w:fill="FFFFFF"/>
          <w:lang w:val="en-GB" w:eastAsia="da-DK"/>
        </w:rPr>
        <w:t>Virginie</w:t>
      </w:r>
      <w:proofErr w:type="spellEnd"/>
      <w:r w:rsidR="00120B0B" w:rsidRPr="00F63680">
        <w:rPr>
          <w:rFonts w:eastAsia="Times New Roman" w:cs="Tahoma"/>
          <w:color w:val="2A2A2A"/>
          <w:shd w:val="clear" w:color="auto" w:fill="FFFFFF"/>
          <w:lang w:val="en-GB" w:eastAsia="da-DK"/>
        </w:rPr>
        <w:t xml:space="preserve"> (2009): </w:t>
      </w:r>
      <w:r w:rsidRPr="00F63680">
        <w:rPr>
          <w:rFonts w:eastAsia="Times New Roman" w:cs="Tahoma"/>
          <w:color w:val="2A2A2A"/>
          <w:shd w:val="clear" w:color="auto" w:fill="FFFFFF"/>
          <w:lang w:val="en-GB" w:eastAsia="da-DK"/>
        </w:rPr>
        <w:t>"The Sociology of the European Union: An Agenda."</w:t>
      </w:r>
      <w:r w:rsidRPr="00F63680">
        <w:rPr>
          <w:rFonts w:eastAsia="Times New Roman" w:cs="Tahoma"/>
          <w:color w:val="2A2A2A"/>
          <w:lang w:val="en-GB" w:eastAsia="da-DK"/>
        </w:rPr>
        <w:t> </w:t>
      </w:r>
      <w:r w:rsidRPr="00F63680">
        <w:rPr>
          <w:rFonts w:eastAsia="Times New Roman" w:cs="Tahoma"/>
          <w:i/>
          <w:iCs/>
          <w:color w:val="2A2A2A"/>
          <w:shd w:val="clear" w:color="auto" w:fill="FFFFFF"/>
          <w:lang w:val="en-GB" w:eastAsia="da-DK"/>
        </w:rPr>
        <w:t>European Union Politics</w:t>
      </w:r>
      <w:r w:rsidRPr="00F63680">
        <w:rPr>
          <w:rFonts w:eastAsia="Times New Roman" w:cs="Tahoma"/>
          <w:color w:val="2A2A2A"/>
          <w:lang w:val="en-GB" w:eastAsia="da-DK"/>
        </w:rPr>
        <w:t> </w:t>
      </w:r>
      <w:r w:rsidRPr="00F63680">
        <w:rPr>
          <w:rFonts w:eastAsia="Times New Roman" w:cs="Tahoma"/>
          <w:color w:val="2A2A2A"/>
          <w:shd w:val="clear" w:color="auto" w:fill="FFFFFF"/>
          <w:lang w:val="en-GB" w:eastAsia="da-DK"/>
        </w:rPr>
        <w:t>10 (4): 550-576.</w:t>
      </w:r>
    </w:p>
    <w:p w:rsidR="00984438" w:rsidRPr="00F63680" w:rsidRDefault="00E73213" w:rsidP="002269C3">
      <w:pPr>
        <w:spacing w:after="120" w:line="360" w:lineRule="auto"/>
        <w:ind w:left="426" w:hanging="426"/>
        <w:rPr>
          <w:rFonts w:eastAsia="Times New Roman" w:cs="Tahoma"/>
          <w:color w:val="2A2A2A"/>
          <w:shd w:val="clear" w:color="auto" w:fill="FFFFFF"/>
          <w:lang w:val="en-GB" w:eastAsia="da-DK"/>
        </w:rPr>
      </w:pPr>
      <w:r w:rsidRPr="00F63680">
        <w:rPr>
          <w:rFonts w:eastAsia="Times New Roman" w:cs="Tahoma"/>
          <w:color w:val="2A2A2A"/>
          <w:shd w:val="clear" w:color="auto" w:fill="FFFFFF"/>
          <w:lang w:val="en-GB" w:eastAsia="da-DK"/>
        </w:rPr>
        <w:t>--------</w:t>
      </w:r>
      <w:r w:rsidR="00984438" w:rsidRPr="00F63680">
        <w:rPr>
          <w:rFonts w:eastAsia="Times New Roman" w:cs="Tahoma"/>
          <w:color w:val="2A2A2A"/>
          <w:shd w:val="clear" w:color="auto" w:fill="FFFFFF"/>
          <w:lang w:val="en-GB" w:eastAsia="da-DK"/>
        </w:rPr>
        <w:t xml:space="preserve"> </w:t>
      </w:r>
      <w:r w:rsidR="00120B0B" w:rsidRPr="00F63680">
        <w:rPr>
          <w:rFonts w:eastAsia="Times New Roman" w:cs="Tahoma"/>
          <w:color w:val="2A2A2A"/>
          <w:shd w:val="clear" w:color="auto" w:fill="FFFFFF"/>
          <w:lang w:val="en-GB" w:eastAsia="da-DK"/>
        </w:rPr>
        <w:t>(</w:t>
      </w:r>
      <w:r w:rsidR="00984438" w:rsidRPr="00F63680">
        <w:rPr>
          <w:rFonts w:eastAsia="Times New Roman" w:cs="Tahoma"/>
          <w:color w:val="2A2A2A"/>
          <w:shd w:val="clear" w:color="auto" w:fill="FFFFFF"/>
          <w:lang w:val="en-GB" w:eastAsia="da-DK"/>
        </w:rPr>
        <w:t>2011</w:t>
      </w:r>
      <w:r w:rsidR="00120B0B" w:rsidRPr="00F63680">
        <w:rPr>
          <w:rFonts w:eastAsia="Times New Roman" w:cs="Tahoma"/>
          <w:color w:val="2A2A2A"/>
          <w:shd w:val="clear" w:color="auto" w:fill="FFFFFF"/>
          <w:lang w:val="en-GB" w:eastAsia="da-DK"/>
        </w:rPr>
        <w:t>):</w:t>
      </w:r>
      <w:r w:rsidR="00984438" w:rsidRPr="00F63680">
        <w:rPr>
          <w:rFonts w:eastAsia="Times New Roman" w:cs="Tahoma"/>
          <w:color w:val="2A2A2A"/>
          <w:lang w:val="en-GB" w:eastAsia="da-DK"/>
        </w:rPr>
        <w:t> </w:t>
      </w:r>
      <w:r w:rsidR="00984438" w:rsidRPr="00F63680">
        <w:rPr>
          <w:rFonts w:eastAsia="Times New Roman" w:cs="Tahoma"/>
          <w:i/>
          <w:iCs/>
          <w:color w:val="2A2A2A"/>
          <w:shd w:val="clear" w:color="auto" w:fill="FFFFFF"/>
          <w:lang w:val="en-GB" w:eastAsia="da-DK"/>
        </w:rPr>
        <w:t>Sociology of the European Union</w:t>
      </w:r>
      <w:r w:rsidR="00984438" w:rsidRPr="00F63680">
        <w:rPr>
          <w:rFonts w:eastAsia="Times New Roman" w:cs="Tahoma"/>
          <w:color w:val="2A2A2A"/>
          <w:shd w:val="clear" w:color="auto" w:fill="FFFFFF"/>
          <w:lang w:val="en-GB" w:eastAsia="da-DK"/>
        </w:rPr>
        <w:t xml:space="preserve">. </w:t>
      </w:r>
      <w:proofErr w:type="spellStart"/>
      <w:r w:rsidR="00984438" w:rsidRPr="00F63680">
        <w:rPr>
          <w:rFonts w:eastAsia="Times New Roman" w:cs="Tahoma"/>
          <w:color w:val="2A2A2A"/>
          <w:shd w:val="clear" w:color="auto" w:fill="FFFFFF"/>
          <w:lang w:val="en-GB" w:eastAsia="da-DK"/>
        </w:rPr>
        <w:t>Houndmills</w:t>
      </w:r>
      <w:proofErr w:type="spellEnd"/>
      <w:r w:rsidR="00984438" w:rsidRPr="00F63680">
        <w:rPr>
          <w:rFonts w:eastAsia="Times New Roman" w:cs="Tahoma"/>
          <w:color w:val="2A2A2A"/>
          <w:shd w:val="clear" w:color="auto" w:fill="FFFFFF"/>
          <w:lang w:val="en-GB" w:eastAsia="da-DK"/>
        </w:rPr>
        <w:t>, Basingstoke, Hampshire, UK: Palgrave Macmillan.</w:t>
      </w:r>
    </w:p>
    <w:p w:rsidR="00DD5F40" w:rsidRPr="00DD5F40" w:rsidRDefault="00DD5F40" w:rsidP="009D3FDE">
      <w:pPr>
        <w:spacing w:line="360" w:lineRule="auto"/>
        <w:ind w:left="426" w:hanging="426"/>
        <w:rPr>
          <w:noProof/>
          <w:lang w:val="en-US"/>
        </w:rPr>
      </w:pPr>
      <w:r>
        <w:rPr>
          <w:noProof/>
          <w:lang w:val="en-US"/>
        </w:rPr>
        <w:t xml:space="preserve">Favell, Adrian et. al. (2011): “The Europeanisation of Everyday Life: Cross-Border Practices and Transnational Identifications Among EU and Third-Country Citizens – State of the Art Report”, </w:t>
      </w:r>
      <w:r>
        <w:rPr>
          <w:i/>
          <w:noProof/>
          <w:lang w:val="en-US"/>
        </w:rPr>
        <w:t>EUCROSS</w:t>
      </w:r>
      <w:r>
        <w:rPr>
          <w:noProof/>
          <w:lang w:val="en-US"/>
        </w:rPr>
        <w:t>, Working paper #1.</w:t>
      </w:r>
    </w:p>
    <w:p w:rsidR="009D3FDE" w:rsidRPr="009D3FDE" w:rsidRDefault="009D3FDE" w:rsidP="009D3FDE">
      <w:pPr>
        <w:spacing w:line="360" w:lineRule="auto"/>
        <w:ind w:left="426" w:hanging="426"/>
        <w:rPr>
          <w:noProof/>
          <w:lang w:val="en-US"/>
        </w:rPr>
      </w:pPr>
      <w:r w:rsidRPr="009D3FDE">
        <w:rPr>
          <w:noProof/>
          <w:lang w:val="en-US"/>
        </w:rPr>
        <w:t xml:space="preserve">Flockhart, Trine </w:t>
      </w:r>
      <w:r>
        <w:rPr>
          <w:noProof/>
          <w:lang w:val="en-US"/>
        </w:rPr>
        <w:t xml:space="preserve">(2010): </w:t>
      </w:r>
      <w:r w:rsidRPr="009D3FDE">
        <w:rPr>
          <w:noProof/>
          <w:lang w:val="en-US"/>
        </w:rPr>
        <w:t xml:space="preserve">‘Europeanization or Eu-ization? The Transfer of European Norms across Time and Space, </w:t>
      </w:r>
      <w:r w:rsidRPr="009D3FDE">
        <w:rPr>
          <w:i/>
          <w:noProof/>
          <w:lang w:val="en-US"/>
        </w:rPr>
        <w:t>Journal of Common Market Studies</w:t>
      </w:r>
      <w:r w:rsidRPr="009D3FDE">
        <w:rPr>
          <w:noProof/>
          <w:lang w:val="en-US"/>
        </w:rPr>
        <w:t>, vol. 48, 4, pp 787-810</w:t>
      </w:r>
    </w:p>
    <w:p w:rsidR="00136AFC" w:rsidRPr="00F63680" w:rsidRDefault="00136AFC" w:rsidP="00A561FA">
      <w:pPr>
        <w:spacing w:after="120" w:line="360" w:lineRule="auto"/>
        <w:ind w:left="450" w:hanging="450"/>
        <w:rPr>
          <w:rFonts w:eastAsia="Times New Roman" w:cs="Tahoma"/>
          <w:color w:val="2A2A2A"/>
          <w:shd w:val="clear" w:color="auto" w:fill="FFFFFF"/>
          <w:lang w:val="en-GB" w:eastAsia="da-DK"/>
        </w:rPr>
      </w:pPr>
      <w:proofErr w:type="spellStart"/>
      <w:r w:rsidRPr="00F63680">
        <w:rPr>
          <w:rFonts w:eastAsia="Times New Roman" w:cs="Tahoma"/>
          <w:color w:val="2A2A2A"/>
          <w:shd w:val="clear" w:color="auto" w:fill="FFFFFF"/>
          <w:lang w:val="en-GB" w:eastAsia="da-DK"/>
        </w:rPr>
        <w:t>Guarnizo</w:t>
      </w:r>
      <w:proofErr w:type="spellEnd"/>
      <w:r w:rsidRPr="00F63680">
        <w:rPr>
          <w:rFonts w:eastAsia="Times New Roman" w:cs="Tahoma"/>
          <w:color w:val="2A2A2A"/>
          <w:shd w:val="clear" w:color="auto" w:fill="FFFFFF"/>
          <w:lang w:val="en-GB" w:eastAsia="da-DK"/>
        </w:rPr>
        <w:t>, Luis E</w:t>
      </w:r>
      <w:r w:rsidR="00120B0B" w:rsidRPr="00F63680">
        <w:rPr>
          <w:rFonts w:eastAsia="Times New Roman" w:cs="Tahoma"/>
          <w:color w:val="2A2A2A"/>
          <w:shd w:val="clear" w:color="auto" w:fill="FFFFFF"/>
          <w:lang w:val="en-GB" w:eastAsia="da-DK"/>
        </w:rPr>
        <w:t>. and Smith</w:t>
      </w:r>
      <w:r w:rsidR="00993E3B" w:rsidRPr="00F63680">
        <w:rPr>
          <w:rFonts w:eastAsia="Times New Roman" w:cs="Tahoma"/>
          <w:color w:val="2A2A2A"/>
          <w:shd w:val="clear" w:color="auto" w:fill="FFFFFF"/>
          <w:lang w:val="en-GB" w:eastAsia="da-DK"/>
        </w:rPr>
        <w:t>,</w:t>
      </w:r>
      <w:r w:rsidR="00120B0B" w:rsidRPr="00F63680">
        <w:rPr>
          <w:rFonts w:eastAsia="Times New Roman" w:cs="Tahoma"/>
          <w:color w:val="2A2A2A"/>
          <w:shd w:val="clear" w:color="auto" w:fill="FFFFFF"/>
          <w:lang w:val="en-GB" w:eastAsia="da-DK"/>
        </w:rPr>
        <w:t xml:space="preserve"> </w:t>
      </w:r>
      <w:r w:rsidR="00993E3B" w:rsidRPr="00F63680">
        <w:rPr>
          <w:rFonts w:eastAsia="Times New Roman" w:cs="Tahoma"/>
          <w:color w:val="2A2A2A"/>
          <w:shd w:val="clear" w:color="auto" w:fill="FFFFFF"/>
          <w:lang w:val="en-GB" w:eastAsia="da-DK"/>
        </w:rPr>
        <w:t xml:space="preserve">Michael Peter </w:t>
      </w:r>
      <w:r w:rsidR="00120B0B" w:rsidRPr="00F63680">
        <w:rPr>
          <w:rFonts w:eastAsia="Times New Roman" w:cs="Tahoma"/>
          <w:color w:val="2A2A2A"/>
          <w:shd w:val="clear" w:color="auto" w:fill="FFFFFF"/>
          <w:lang w:val="en-GB" w:eastAsia="da-DK"/>
        </w:rPr>
        <w:t>(1998):</w:t>
      </w:r>
      <w:r w:rsidRPr="00F63680">
        <w:rPr>
          <w:rFonts w:eastAsia="Times New Roman" w:cs="Tahoma"/>
          <w:color w:val="2A2A2A"/>
          <w:shd w:val="clear" w:color="auto" w:fill="FFFFFF"/>
          <w:lang w:val="en-GB" w:eastAsia="da-DK"/>
        </w:rPr>
        <w:t xml:space="preserve"> "The Location of Transnationalism." </w:t>
      </w:r>
      <w:proofErr w:type="gramStart"/>
      <w:r w:rsidRPr="00F63680">
        <w:rPr>
          <w:rFonts w:eastAsia="Times New Roman" w:cs="Tahoma"/>
          <w:color w:val="2A2A2A"/>
          <w:shd w:val="clear" w:color="auto" w:fill="FFFFFF"/>
          <w:lang w:val="en-GB" w:eastAsia="da-DK"/>
        </w:rPr>
        <w:t>In</w:t>
      </w:r>
      <w:r w:rsidRPr="00F63680">
        <w:rPr>
          <w:rFonts w:eastAsia="Times New Roman" w:cs="Tahoma"/>
          <w:color w:val="2A2A2A"/>
          <w:lang w:val="en-GB" w:eastAsia="da-DK"/>
        </w:rPr>
        <w:t> </w:t>
      </w:r>
      <w:r w:rsidRPr="00F63680">
        <w:rPr>
          <w:rFonts w:eastAsia="Times New Roman" w:cs="Tahoma"/>
          <w:i/>
          <w:iCs/>
          <w:color w:val="2A2A2A"/>
          <w:shd w:val="clear" w:color="auto" w:fill="FFFFFF"/>
          <w:lang w:val="en-GB" w:eastAsia="da-DK"/>
        </w:rPr>
        <w:t>Transnationalism From Below</w:t>
      </w:r>
      <w:r w:rsidRPr="00F63680">
        <w:rPr>
          <w:rFonts w:eastAsia="Times New Roman" w:cs="Tahoma"/>
          <w:color w:val="2A2A2A"/>
          <w:shd w:val="clear" w:color="auto" w:fill="FFFFFF"/>
          <w:lang w:val="en-GB" w:eastAsia="da-DK"/>
        </w:rPr>
        <w:t xml:space="preserve">, edited by Michael Peter Smith and Luis E. </w:t>
      </w:r>
      <w:proofErr w:type="spellStart"/>
      <w:r w:rsidRPr="00F63680">
        <w:rPr>
          <w:rFonts w:eastAsia="Times New Roman" w:cs="Tahoma"/>
          <w:color w:val="2A2A2A"/>
          <w:shd w:val="clear" w:color="auto" w:fill="FFFFFF"/>
          <w:lang w:val="en-GB" w:eastAsia="da-DK"/>
        </w:rPr>
        <w:t>Guarnizo</w:t>
      </w:r>
      <w:proofErr w:type="spellEnd"/>
      <w:r w:rsidRPr="00F63680">
        <w:rPr>
          <w:rFonts w:eastAsia="Times New Roman" w:cs="Tahoma"/>
          <w:color w:val="2A2A2A"/>
          <w:shd w:val="clear" w:color="auto" w:fill="FFFFFF"/>
          <w:lang w:val="en-GB" w:eastAsia="da-DK"/>
        </w:rPr>
        <w:t>, 3-34.</w:t>
      </w:r>
      <w:proofErr w:type="gramEnd"/>
      <w:r w:rsidRPr="00F63680">
        <w:rPr>
          <w:rFonts w:eastAsia="Times New Roman" w:cs="Tahoma"/>
          <w:color w:val="2A2A2A"/>
          <w:shd w:val="clear" w:color="auto" w:fill="FFFFFF"/>
          <w:lang w:val="en-GB" w:eastAsia="da-DK"/>
        </w:rPr>
        <w:t xml:space="preserve"> Brunswick: Transaction.</w:t>
      </w:r>
    </w:p>
    <w:p w:rsidR="00984438" w:rsidRPr="00F63680" w:rsidRDefault="00120B0B" w:rsidP="00A561FA">
      <w:pPr>
        <w:spacing w:after="120" w:line="360" w:lineRule="auto"/>
        <w:ind w:left="450" w:hanging="450"/>
        <w:rPr>
          <w:rFonts w:eastAsia="Times New Roman" w:cs="Tahoma"/>
          <w:color w:val="2A2A2A"/>
          <w:shd w:val="clear" w:color="auto" w:fill="FFFFFF"/>
          <w:lang w:val="en-GB" w:eastAsia="da-DK"/>
        </w:rPr>
      </w:pPr>
      <w:proofErr w:type="spellStart"/>
      <w:r w:rsidRPr="00F63680">
        <w:rPr>
          <w:rFonts w:eastAsia="Times New Roman" w:cs="Tahoma"/>
          <w:color w:val="2A2A2A"/>
          <w:shd w:val="clear" w:color="auto" w:fill="FFFFFF"/>
          <w:lang w:val="en-GB" w:eastAsia="da-DK"/>
        </w:rPr>
        <w:t>Haus</w:t>
      </w:r>
      <w:proofErr w:type="spellEnd"/>
      <w:r w:rsidRPr="00F63680">
        <w:rPr>
          <w:rFonts w:eastAsia="Times New Roman" w:cs="Tahoma"/>
          <w:color w:val="2A2A2A"/>
          <w:shd w:val="clear" w:color="auto" w:fill="FFFFFF"/>
          <w:lang w:val="en-GB" w:eastAsia="da-DK"/>
        </w:rPr>
        <w:t>, Leah (2009):</w:t>
      </w:r>
      <w:r w:rsidR="00984438" w:rsidRPr="00F63680">
        <w:rPr>
          <w:rFonts w:eastAsia="Times New Roman" w:cs="Tahoma"/>
          <w:color w:val="2A2A2A"/>
          <w:shd w:val="clear" w:color="auto" w:fill="FFFFFF"/>
          <w:lang w:val="en-GB" w:eastAsia="da-DK"/>
        </w:rPr>
        <w:t xml:space="preserve"> "Europeanization, Education, and School Curricula: The Role of Historical Legacies in Explaining Policy Variation Between England and France."</w:t>
      </w:r>
      <w:r w:rsidR="00984438" w:rsidRPr="00F63680">
        <w:rPr>
          <w:rFonts w:eastAsia="Times New Roman" w:cs="Tahoma"/>
          <w:color w:val="2A2A2A"/>
          <w:lang w:val="en-GB" w:eastAsia="da-DK"/>
        </w:rPr>
        <w:t> </w:t>
      </w:r>
      <w:r w:rsidR="00984438" w:rsidRPr="00F63680">
        <w:rPr>
          <w:rFonts w:eastAsia="Times New Roman" w:cs="Tahoma"/>
          <w:i/>
          <w:iCs/>
          <w:color w:val="2A2A2A"/>
          <w:shd w:val="clear" w:color="auto" w:fill="FFFFFF"/>
          <w:lang w:val="en-GB" w:eastAsia="da-DK"/>
        </w:rPr>
        <w:t>Comparative Political Studies</w:t>
      </w:r>
      <w:r w:rsidR="00984438" w:rsidRPr="00F63680">
        <w:rPr>
          <w:rFonts w:eastAsia="Times New Roman" w:cs="Tahoma"/>
          <w:color w:val="2A2A2A"/>
          <w:lang w:val="en-GB" w:eastAsia="da-DK"/>
        </w:rPr>
        <w:t> </w:t>
      </w:r>
      <w:r w:rsidR="00984438" w:rsidRPr="00F63680">
        <w:rPr>
          <w:rFonts w:eastAsia="Times New Roman" w:cs="Tahoma"/>
          <w:color w:val="2A2A2A"/>
          <w:shd w:val="clear" w:color="auto" w:fill="FFFFFF"/>
          <w:lang w:val="en-GB" w:eastAsia="da-DK"/>
        </w:rPr>
        <w:t>42 (7): 916-944.</w:t>
      </w:r>
    </w:p>
    <w:p w:rsidR="009D3FDE" w:rsidRPr="009D3FDE" w:rsidRDefault="009D3FDE" w:rsidP="009D3FDE">
      <w:pPr>
        <w:spacing w:after="0"/>
        <w:ind w:left="720" w:hanging="720"/>
        <w:jc w:val="both"/>
        <w:rPr>
          <w:noProof/>
          <w:lang w:val="en-US"/>
        </w:rPr>
      </w:pPr>
      <w:r w:rsidRPr="009D3FDE">
        <w:rPr>
          <w:noProof/>
          <w:lang w:val="en-US"/>
        </w:rPr>
        <w:t xml:space="preserve">Hix, Simon (2005): </w:t>
      </w:r>
      <w:r w:rsidRPr="009D3FDE">
        <w:rPr>
          <w:i/>
          <w:noProof/>
          <w:lang w:val="en-US"/>
        </w:rPr>
        <w:t xml:space="preserve">The Political System of the European Union. </w:t>
      </w:r>
      <w:r w:rsidRPr="009D3FDE">
        <w:rPr>
          <w:noProof/>
          <w:lang w:val="en-US"/>
        </w:rPr>
        <w:t>Houndsmills: Palgrave Macmillan</w:t>
      </w:r>
    </w:p>
    <w:p w:rsidR="009D3FDE" w:rsidRPr="009D3FDE" w:rsidRDefault="009D3FDE" w:rsidP="009D3FDE">
      <w:pPr>
        <w:spacing w:after="0"/>
        <w:ind w:left="720" w:hanging="720"/>
        <w:jc w:val="both"/>
        <w:rPr>
          <w:noProof/>
          <w:sz w:val="24"/>
          <w:szCs w:val="24"/>
          <w:lang w:val="en-US"/>
        </w:rPr>
      </w:pPr>
    </w:p>
    <w:p w:rsidR="00984438" w:rsidRPr="00F63680" w:rsidRDefault="00984438" w:rsidP="00A561FA">
      <w:pPr>
        <w:spacing w:after="120" w:line="360" w:lineRule="auto"/>
        <w:ind w:left="450" w:hanging="450"/>
        <w:rPr>
          <w:rFonts w:eastAsia="Times New Roman" w:cs="Tahoma"/>
          <w:color w:val="2A2A2A"/>
          <w:shd w:val="clear" w:color="auto" w:fill="FFFFFF"/>
          <w:lang w:val="en-GB" w:eastAsia="da-DK"/>
        </w:rPr>
      </w:pPr>
      <w:proofErr w:type="spellStart"/>
      <w:r w:rsidRPr="00F63680">
        <w:rPr>
          <w:rFonts w:eastAsia="Times New Roman" w:cs="Tahoma"/>
          <w:color w:val="2A2A2A"/>
          <w:shd w:val="clear" w:color="auto" w:fill="FFFFFF"/>
          <w:lang w:val="en-GB" w:eastAsia="da-DK"/>
        </w:rPr>
        <w:t>Hi</w:t>
      </w:r>
      <w:r w:rsidR="00120B0B" w:rsidRPr="00F63680">
        <w:rPr>
          <w:rFonts w:eastAsia="Times New Roman" w:cs="Tahoma"/>
          <w:color w:val="2A2A2A"/>
          <w:shd w:val="clear" w:color="auto" w:fill="FFFFFF"/>
          <w:lang w:val="en-GB" w:eastAsia="da-DK"/>
        </w:rPr>
        <w:t>nderliter</w:t>
      </w:r>
      <w:proofErr w:type="spellEnd"/>
      <w:r w:rsidR="00120B0B" w:rsidRPr="00F63680">
        <w:rPr>
          <w:rFonts w:eastAsia="Times New Roman" w:cs="Tahoma"/>
          <w:color w:val="2A2A2A"/>
          <w:shd w:val="clear" w:color="auto" w:fill="FFFFFF"/>
          <w:lang w:val="en-GB" w:eastAsia="da-DK"/>
        </w:rPr>
        <w:t xml:space="preserve"> </w:t>
      </w:r>
      <w:proofErr w:type="spellStart"/>
      <w:r w:rsidR="00120B0B" w:rsidRPr="00F63680">
        <w:rPr>
          <w:rFonts w:eastAsia="Times New Roman" w:cs="Tahoma"/>
          <w:color w:val="2A2A2A"/>
          <w:shd w:val="clear" w:color="auto" w:fill="FFFFFF"/>
          <w:lang w:val="en-GB" w:eastAsia="da-DK"/>
        </w:rPr>
        <w:t>Ortloff</w:t>
      </w:r>
      <w:proofErr w:type="spellEnd"/>
      <w:r w:rsidR="00120B0B" w:rsidRPr="00F63680">
        <w:rPr>
          <w:rFonts w:eastAsia="Times New Roman" w:cs="Tahoma"/>
          <w:color w:val="2A2A2A"/>
          <w:shd w:val="clear" w:color="auto" w:fill="FFFFFF"/>
          <w:lang w:val="en-GB" w:eastAsia="da-DK"/>
        </w:rPr>
        <w:t>, Debora (2005):</w:t>
      </w:r>
      <w:r w:rsidRPr="00F63680">
        <w:rPr>
          <w:rFonts w:eastAsia="Times New Roman" w:cs="Tahoma"/>
          <w:color w:val="2A2A2A"/>
          <w:shd w:val="clear" w:color="auto" w:fill="FFFFFF"/>
          <w:lang w:val="en-GB" w:eastAsia="da-DK"/>
        </w:rPr>
        <w:t xml:space="preserve"> "Becoming European: A Framing Analysis of Three Countries' Civics Education Curricula."</w:t>
      </w:r>
      <w:r w:rsidRPr="00F63680">
        <w:rPr>
          <w:rFonts w:eastAsia="Times New Roman" w:cs="Tahoma"/>
          <w:color w:val="2A2A2A"/>
          <w:lang w:val="en-GB" w:eastAsia="da-DK"/>
        </w:rPr>
        <w:t> </w:t>
      </w:r>
      <w:r w:rsidRPr="00F63680">
        <w:rPr>
          <w:rFonts w:eastAsia="Times New Roman" w:cs="Tahoma"/>
          <w:i/>
          <w:iCs/>
          <w:color w:val="2A2A2A"/>
          <w:shd w:val="clear" w:color="auto" w:fill="FFFFFF"/>
          <w:lang w:val="en-GB" w:eastAsia="da-DK"/>
        </w:rPr>
        <w:t>European Education</w:t>
      </w:r>
      <w:r w:rsidRPr="00F63680">
        <w:rPr>
          <w:rFonts w:eastAsia="Times New Roman" w:cs="Tahoma"/>
          <w:color w:val="2A2A2A"/>
          <w:lang w:val="en-GB" w:eastAsia="da-DK"/>
        </w:rPr>
        <w:t> </w:t>
      </w:r>
      <w:r w:rsidRPr="00F63680">
        <w:rPr>
          <w:rFonts w:eastAsia="Times New Roman" w:cs="Tahoma"/>
          <w:color w:val="2A2A2A"/>
          <w:shd w:val="clear" w:color="auto" w:fill="FFFFFF"/>
          <w:lang w:val="en-GB" w:eastAsia="da-DK"/>
        </w:rPr>
        <w:t>37 (4): 35-49.</w:t>
      </w:r>
    </w:p>
    <w:p w:rsidR="00136AFC" w:rsidRPr="00F63680" w:rsidRDefault="00136AFC" w:rsidP="00397AE9">
      <w:pPr>
        <w:spacing w:after="120" w:line="360" w:lineRule="auto"/>
        <w:ind w:left="426" w:hanging="426"/>
        <w:rPr>
          <w:noProof/>
          <w:lang w:val="en-GB"/>
        </w:rPr>
      </w:pPr>
      <w:r w:rsidRPr="00F63680">
        <w:rPr>
          <w:noProof/>
          <w:lang w:val="en-GB"/>
        </w:rPr>
        <w:t xml:space="preserve">Kaplan, Caren (2002): ‘Transporting the Subject: Technologies of Mobility and Location in an Era of Globalization’, </w:t>
      </w:r>
      <w:r w:rsidRPr="00F63680">
        <w:rPr>
          <w:i/>
          <w:noProof/>
          <w:lang w:val="en-GB"/>
        </w:rPr>
        <w:t>publications of Modern Language Association of America</w:t>
      </w:r>
      <w:r w:rsidR="00E73213" w:rsidRPr="00F63680">
        <w:rPr>
          <w:noProof/>
          <w:lang w:val="en-GB"/>
        </w:rPr>
        <w:t xml:space="preserve">, 117(1): </w:t>
      </w:r>
      <w:r w:rsidRPr="00F63680">
        <w:rPr>
          <w:noProof/>
          <w:lang w:val="en-GB"/>
        </w:rPr>
        <w:t>32-42</w:t>
      </w:r>
    </w:p>
    <w:p w:rsidR="00984438" w:rsidRPr="00F63680" w:rsidRDefault="00984438" w:rsidP="00A561FA">
      <w:pPr>
        <w:spacing w:after="120" w:line="360" w:lineRule="auto"/>
        <w:ind w:left="450" w:hanging="450"/>
        <w:rPr>
          <w:rFonts w:eastAsia="Times New Roman" w:cs="Tahoma"/>
          <w:color w:val="2A2A2A"/>
          <w:shd w:val="clear" w:color="auto" w:fill="FFFFFF"/>
          <w:lang w:val="en-GB" w:eastAsia="da-DK"/>
        </w:rPr>
      </w:pPr>
      <w:r w:rsidRPr="00F63680">
        <w:rPr>
          <w:rFonts w:eastAsia="Times New Roman" w:cs="Tahoma"/>
          <w:color w:val="2A2A2A"/>
          <w:shd w:val="clear" w:color="auto" w:fill="FFFFFF"/>
          <w:lang w:val="en-GB" w:eastAsia="da-DK"/>
        </w:rPr>
        <w:t xml:space="preserve">King, Russell and </w:t>
      </w:r>
      <w:proofErr w:type="spellStart"/>
      <w:r w:rsidRPr="00F63680">
        <w:rPr>
          <w:rFonts w:eastAsia="Times New Roman" w:cs="Tahoma"/>
          <w:color w:val="2A2A2A"/>
          <w:shd w:val="clear" w:color="auto" w:fill="FFFFFF"/>
          <w:lang w:val="en-GB" w:eastAsia="da-DK"/>
        </w:rPr>
        <w:t>Enric</w:t>
      </w:r>
      <w:proofErr w:type="spellEnd"/>
      <w:r w:rsidRPr="00F63680">
        <w:rPr>
          <w:rFonts w:eastAsia="Times New Roman" w:cs="Tahoma"/>
          <w:color w:val="2A2A2A"/>
          <w:shd w:val="clear" w:color="auto" w:fill="FFFFFF"/>
          <w:lang w:val="en-GB" w:eastAsia="da-DK"/>
        </w:rPr>
        <w:t xml:space="preserve"> Ruiz</w:t>
      </w:r>
      <w:r w:rsidR="00120B0B" w:rsidRPr="00F63680">
        <w:rPr>
          <w:rFonts w:eastAsia="Times New Roman" w:cs="Tahoma"/>
          <w:color w:val="2A2A2A"/>
          <w:shd w:val="clear" w:color="auto" w:fill="FFFFFF"/>
          <w:lang w:val="en-GB" w:eastAsia="da-DK"/>
        </w:rPr>
        <w:t>-</w:t>
      </w:r>
      <w:proofErr w:type="spellStart"/>
      <w:r w:rsidR="00120B0B" w:rsidRPr="00F63680">
        <w:rPr>
          <w:rFonts w:eastAsia="Times New Roman" w:cs="Tahoma"/>
          <w:color w:val="2A2A2A"/>
          <w:shd w:val="clear" w:color="auto" w:fill="FFFFFF"/>
          <w:lang w:val="en-GB" w:eastAsia="da-DK"/>
        </w:rPr>
        <w:t>Gelices</w:t>
      </w:r>
      <w:proofErr w:type="spellEnd"/>
      <w:r w:rsidR="00120B0B" w:rsidRPr="00F63680">
        <w:rPr>
          <w:rFonts w:eastAsia="Times New Roman" w:cs="Tahoma"/>
          <w:color w:val="2A2A2A"/>
          <w:shd w:val="clear" w:color="auto" w:fill="FFFFFF"/>
          <w:lang w:val="en-GB" w:eastAsia="da-DK"/>
        </w:rPr>
        <w:t xml:space="preserve"> (2003):</w:t>
      </w:r>
      <w:r w:rsidRPr="00F63680">
        <w:rPr>
          <w:rFonts w:eastAsia="Times New Roman" w:cs="Tahoma"/>
          <w:color w:val="2A2A2A"/>
          <w:shd w:val="clear" w:color="auto" w:fill="FFFFFF"/>
          <w:lang w:val="en-GB" w:eastAsia="da-DK"/>
        </w:rPr>
        <w:t xml:space="preserve"> "International Student Migration and the European 'Year Abroad': Effects on European Identity and Subsequent Migration Behaviour."</w:t>
      </w:r>
      <w:r w:rsidRPr="00F63680">
        <w:rPr>
          <w:rFonts w:eastAsia="Times New Roman" w:cs="Tahoma"/>
          <w:color w:val="2A2A2A"/>
          <w:lang w:val="en-GB" w:eastAsia="da-DK"/>
        </w:rPr>
        <w:t> </w:t>
      </w:r>
      <w:r w:rsidRPr="00F63680">
        <w:rPr>
          <w:rFonts w:eastAsia="Times New Roman" w:cs="Tahoma"/>
          <w:i/>
          <w:iCs/>
          <w:color w:val="2A2A2A"/>
          <w:shd w:val="clear" w:color="auto" w:fill="FFFFFF"/>
          <w:lang w:val="en-GB" w:eastAsia="da-DK"/>
        </w:rPr>
        <w:t>International Journal of Population Geography</w:t>
      </w:r>
      <w:r w:rsidRPr="00F63680">
        <w:rPr>
          <w:rFonts w:eastAsia="Times New Roman" w:cs="Tahoma"/>
          <w:color w:val="2A2A2A"/>
          <w:lang w:val="en-GB" w:eastAsia="da-DK"/>
        </w:rPr>
        <w:t> </w:t>
      </w:r>
      <w:r w:rsidRPr="00F63680">
        <w:rPr>
          <w:rFonts w:eastAsia="Times New Roman" w:cs="Tahoma"/>
          <w:color w:val="2A2A2A"/>
          <w:shd w:val="clear" w:color="auto" w:fill="FFFFFF"/>
          <w:lang w:val="en-GB" w:eastAsia="da-DK"/>
        </w:rPr>
        <w:t>9: 229-252.</w:t>
      </w:r>
    </w:p>
    <w:p w:rsidR="00136AFC" w:rsidRPr="00F63680" w:rsidRDefault="00136AFC" w:rsidP="00397AE9">
      <w:pPr>
        <w:spacing w:after="120" w:line="360" w:lineRule="auto"/>
        <w:ind w:left="426" w:hanging="426"/>
        <w:rPr>
          <w:lang w:val="en-GB"/>
        </w:rPr>
      </w:pPr>
      <w:r w:rsidRPr="00F63680">
        <w:rPr>
          <w:lang w:val="en-GB"/>
        </w:rPr>
        <w:t xml:space="preserve">Levitt, Peggy (1998): ‘Social remittances: Migration Driven Local-Level Forms of Cultural Diffusion’, </w:t>
      </w:r>
      <w:r w:rsidRPr="00F63680">
        <w:rPr>
          <w:i/>
          <w:lang w:val="en-GB"/>
        </w:rPr>
        <w:t>International Migration Review,</w:t>
      </w:r>
      <w:r w:rsidR="00E73213" w:rsidRPr="00F63680">
        <w:rPr>
          <w:lang w:val="en-GB"/>
        </w:rPr>
        <w:t xml:space="preserve"> 32 (</w:t>
      </w:r>
      <w:r w:rsidRPr="00F63680">
        <w:rPr>
          <w:lang w:val="en-GB"/>
        </w:rPr>
        <w:t>4</w:t>
      </w:r>
      <w:r w:rsidR="00E73213" w:rsidRPr="00F63680">
        <w:rPr>
          <w:lang w:val="en-GB"/>
        </w:rPr>
        <w:t xml:space="preserve">): </w:t>
      </w:r>
      <w:r w:rsidRPr="00F63680">
        <w:rPr>
          <w:lang w:val="en-GB"/>
        </w:rPr>
        <w:t>926-948</w:t>
      </w:r>
    </w:p>
    <w:p w:rsidR="00136AFC" w:rsidRPr="00F63680" w:rsidRDefault="00136AFC" w:rsidP="00397AE9">
      <w:pPr>
        <w:spacing w:after="120" w:line="360" w:lineRule="auto"/>
        <w:ind w:left="426" w:hanging="426"/>
        <w:rPr>
          <w:lang w:val="en-GB"/>
        </w:rPr>
      </w:pPr>
      <w:r w:rsidRPr="00F63680">
        <w:rPr>
          <w:lang w:val="en-GB"/>
        </w:rPr>
        <w:t xml:space="preserve">Levitt, Peggy and Glick </w:t>
      </w:r>
      <w:proofErr w:type="spellStart"/>
      <w:r w:rsidRPr="00F63680">
        <w:rPr>
          <w:lang w:val="en-GB"/>
        </w:rPr>
        <w:t>Shiller</w:t>
      </w:r>
      <w:proofErr w:type="spellEnd"/>
      <w:r w:rsidRPr="00F63680">
        <w:rPr>
          <w:lang w:val="en-GB"/>
        </w:rPr>
        <w:t xml:space="preserve">, Nina (2004): ‘Conceptualizing Simultaneity: A transnational Social Field Perspective on Society’, </w:t>
      </w:r>
      <w:r w:rsidRPr="00F63680">
        <w:rPr>
          <w:i/>
          <w:lang w:val="en-GB"/>
        </w:rPr>
        <w:t>International Migration Review,</w:t>
      </w:r>
      <w:r w:rsidR="00E73213" w:rsidRPr="00F63680">
        <w:rPr>
          <w:lang w:val="en-GB"/>
        </w:rPr>
        <w:t xml:space="preserve"> 38(3): </w:t>
      </w:r>
      <w:r w:rsidRPr="00F63680">
        <w:rPr>
          <w:lang w:val="en-GB"/>
        </w:rPr>
        <w:t>1002-1039</w:t>
      </w:r>
    </w:p>
    <w:p w:rsidR="00136AFC" w:rsidRPr="00F63680" w:rsidRDefault="00E02BDF" w:rsidP="00397AE9">
      <w:pPr>
        <w:spacing w:after="120" w:line="360" w:lineRule="auto"/>
        <w:ind w:left="426" w:hanging="426"/>
        <w:rPr>
          <w:rFonts w:cs="Calibri"/>
          <w:lang w:val="en-GB"/>
        </w:rPr>
      </w:pPr>
      <w:r w:rsidRPr="00F63680">
        <w:rPr>
          <w:rFonts w:cs="Calibri"/>
          <w:lang w:val="en-GB"/>
        </w:rPr>
        <w:lastRenderedPageBreak/>
        <w:t>-------</w:t>
      </w:r>
      <w:r w:rsidR="00136AFC" w:rsidRPr="00F63680">
        <w:rPr>
          <w:rFonts w:cstheme="minorHAnsi"/>
          <w:lang w:val="en-GB"/>
        </w:rPr>
        <w:t xml:space="preserve"> (</w:t>
      </w:r>
      <w:r w:rsidR="00136AFC" w:rsidRPr="00F63680">
        <w:rPr>
          <w:rFonts w:cs="Calibri"/>
          <w:lang w:val="en-GB"/>
        </w:rPr>
        <w:t xml:space="preserve">2007): ‘Conceptualizing Simultaneity’ in </w:t>
      </w:r>
      <w:r w:rsidR="00136AFC" w:rsidRPr="00F63680">
        <w:rPr>
          <w:rFonts w:cs="Calibri"/>
          <w:i/>
          <w:iCs/>
          <w:lang w:val="en-GB"/>
        </w:rPr>
        <w:t xml:space="preserve">Rethinking Migration. New Theoretical and empirical perspectives </w:t>
      </w:r>
      <w:proofErr w:type="spellStart"/>
      <w:proofErr w:type="gramStart"/>
      <w:r w:rsidR="00136AFC" w:rsidRPr="00F63680">
        <w:rPr>
          <w:rFonts w:cstheme="minorHAnsi"/>
          <w:lang w:val="en-GB"/>
        </w:rPr>
        <w:t>edt</w:t>
      </w:r>
      <w:proofErr w:type="spellEnd"/>
      <w:proofErr w:type="gramEnd"/>
      <w:r w:rsidR="00136AFC" w:rsidRPr="00F63680">
        <w:rPr>
          <w:rFonts w:cstheme="minorHAnsi"/>
          <w:lang w:val="en-GB"/>
        </w:rPr>
        <w:t>.</w:t>
      </w:r>
      <w:r w:rsidR="00136AFC" w:rsidRPr="00F63680">
        <w:rPr>
          <w:rFonts w:cs="Calibri"/>
          <w:lang w:val="en-GB"/>
        </w:rPr>
        <w:t xml:space="preserve"> </w:t>
      </w:r>
      <w:proofErr w:type="spellStart"/>
      <w:r w:rsidR="00136AFC" w:rsidRPr="00F63680">
        <w:rPr>
          <w:rFonts w:cs="Calibri"/>
          <w:lang w:val="en-GB"/>
        </w:rPr>
        <w:t>Aleandro</w:t>
      </w:r>
      <w:proofErr w:type="spellEnd"/>
      <w:r w:rsidR="00136AFC" w:rsidRPr="00F63680">
        <w:rPr>
          <w:rFonts w:cs="Calibri"/>
          <w:lang w:val="en-GB"/>
        </w:rPr>
        <w:t xml:space="preserve"> </w:t>
      </w:r>
      <w:proofErr w:type="spellStart"/>
      <w:r w:rsidR="00136AFC" w:rsidRPr="00F63680">
        <w:rPr>
          <w:rFonts w:cs="Calibri"/>
          <w:lang w:val="en-GB"/>
        </w:rPr>
        <w:t>Portes</w:t>
      </w:r>
      <w:proofErr w:type="spellEnd"/>
      <w:r w:rsidR="00136AFC" w:rsidRPr="00F63680">
        <w:rPr>
          <w:rFonts w:cs="Calibri"/>
          <w:lang w:val="en-GB"/>
        </w:rPr>
        <w:t xml:space="preserve"> and Josh </w:t>
      </w:r>
      <w:proofErr w:type="spellStart"/>
      <w:r w:rsidR="00136AFC" w:rsidRPr="00F63680">
        <w:rPr>
          <w:rFonts w:cs="Calibri"/>
          <w:lang w:val="en-GB"/>
        </w:rPr>
        <w:t>DeWind</w:t>
      </w:r>
      <w:proofErr w:type="spellEnd"/>
      <w:r w:rsidR="00136AFC" w:rsidRPr="00F63680">
        <w:rPr>
          <w:rFonts w:cs="Calibri"/>
          <w:lang w:val="en-GB"/>
        </w:rPr>
        <w:t xml:space="preserve">. </w:t>
      </w:r>
      <w:proofErr w:type="spellStart"/>
      <w:proofErr w:type="gramStart"/>
      <w:r w:rsidR="00136AFC" w:rsidRPr="00F63680">
        <w:rPr>
          <w:rFonts w:cs="Calibri"/>
          <w:lang w:val="en-GB"/>
        </w:rPr>
        <w:t>Berghahn</w:t>
      </w:r>
      <w:proofErr w:type="spellEnd"/>
      <w:r w:rsidR="00136AFC" w:rsidRPr="00F63680">
        <w:rPr>
          <w:rFonts w:cs="Calibri"/>
          <w:lang w:val="en-GB"/>
        </w:rPr>
        <w:t xml:space="preserve"> Books, New York.</w:t>
      </w:r>
      <w:proofErr w:type="gramEnd"/>
      <w:r w:rsidR="00136AFC" w:rsidRPr="00F63680">
        <w:rPr>
          <w:rFonts w:cs="Calibri"/>
          <w:lang w:val="en-GB"/>
        </w:rPr>
        <w:t xml:space="preserve"> </w:t>
      </w:r>
    </w:p>
    <w:p w:rsidR="00136AFC" w:rsidRPr="00F63680" w:rsidRDefault="00136AFC" w:rsidP="00397AE9">
      <w:pPr>
        <w:spacing w:after="120" w:line="360" w:lineRule="auto"/>
        <w:ind w:left="426" w:hanging="426"/>
        <w:rPr>
          <w:rFonts w:cs="Calibri"/>
          <w:lang w:val="en-GB"/>
        </w:rPr>
      </w:pPr>
      <w:r w:rsidRPr="00F63680">
        <w:rPr>
          <w:noProof/>
          <w:lang w:val="en-GB"/>
        </w:rPr>
        <w:t>Mau</w:t>
      </w:r>
      <w:r w:rsidR="00993E3B" w:rsidRPr="00F63680">
        <w:rPr>
          <w:noProof/>
          <w:lang w:val="en-GB"/>
        </w:rPr>
        <w:t>, Steffen., Mewes, J. &amp; Zimmermann, Ann</w:t>
      </w:r>
      <w:r w:rsidRPr="00F63680">
        <w:rPr>
          <w:noProof/>
          <w:lang w:val="en-GB"/>
        </w:rPr>
        <w:t xml:space="preserve"> (2008) 'Cosmopolitan Attitudes through Transnational Social Practices?', </w:t>
      </w:r>
      <w:r w:rsidRPr="00F63680">
        <w:rPr>
          <w:i/>
          <w:noProof/>
          <w:lang w:val="en-GB"/>
        </w:rPr>
        <w:t>Global Networks,</w:t>
      </w:r>
      <w:r w:rsidR="00E73213" w:rsidRPr="00F63680">
        <w:rPr>
          <w:noProof/>
          <w:lang w:val="en-GB"/>
        </w:rPr>
        <w:t xml:space="preserve"> 8: </w:t>
      </w:r>
      <w:r w:rsidRPr="00F63680">
        <w:rPr>
          <w:noProof/>
          <w:lang w:val="en-GB"/>
        </w:rPr>
        <w:t>1-24.</w:t>
      </w:r>
    </w:p>
    <w:p w:rsidR="00136AFC" w:rsidRPr="00F63680" w:rsidRDefault="00136AFC" w:rsidP="00397AE9">
      <w:pPr>
        <w:spacing w:after="120" w:line="360" w:lineRule="auto"/>
        <w:ind w:left="426" w:hanging="426"/>
        <w:rPr>
          <w:noProof/>
          <w:lang w:val="en-GB"/>
        </w:rPr>
      </w:pPr>
      <w:r w:rsidRPr="00F63680">
        <w:rPr>
          <w:noProof/>
          <w:lang w:val="en-GB"/>
        </w:rPr>
        <w:t xml:space="preserve">Mau, Steffen and Verwiebe, Roland (2010): </w:t>
      </w:r>
      <w:r w:rsidRPr="00F63680">
        <w:rPr>
          <w:i/>
          <w:noProof/>
          <w:lang w:val="en-GB"/>
        </w:rPr>
        <w:t>‘European Society. Mapping Structure and Change’</w:t>
      </w:r>
      <w:r w:rsidRPr="00F63680">
        <w:rPr>
          <w:noProof/>
          <w:lang w:val="en-GB"/>
        </w:rPr>
        <w:t>, The policy Press.</w:t>
      </w:r>
    </w:p>
    <w:p w:rsidR="00C0074F" w:rsidRPr="00F63680" w:rsidRDefault="00C0074F" w:rsidP="00C87400">
      <w:pPr>
        <w:spacing w:after="120" w:line="360" w:lineRule="auto"/>
        <w:rPr>
          <w:noProof/>
          <w:lang w:val="en-GB"/>
        </w:rPr>
      </w:pPr>
      <w:r w:rsidRPr="00F63680">
        <w:rPr>
          <w:noProof/>
          <w:lang w:val="en-GB"/>
        </w:rPr>
        <w:t>Meinhof, U. H. (2004) '</w:t>
      </w:r>
      <w:r w:rsidRPr="00F63680">
        <w:rPr>
          <w:rFonts w:cs="Verdana"/>
          <w:lang w:val="en-GB"/>
        </w:rPr>
        <w:t>Europe viewed from below: Agents, victims, and the threat of the other</w:t>
      </w:r>
      <w:r w:rsidRPr="00F63680">
        <w:rPr>
          <w:noProof/>
          <w:lang w:val="en-GB"/>
        </w:rPr>
        <w:t xml:space="preserve">'. In </w:t>
      </w:r>
    </w:p>
    <w:p w:rsidR="00C0074F" w:rsidRPr="00F63680" w:rsidRDefault="00C0074F" w:rsidP="00C87400">
      <w:pPr>
        <w:spacing w:after="120" w:line="360" w:lineRule="auto"/>
        <w:ind w:left="426"/>
        <w:rPr>
          <w:noProof/>
          <w:lang w:val="en-GB"/>
        </w:rPr>
      </w:pPr>
      <w:r w:rsidRPr="00F63680">
        <w:rPr>
          <w:noProof/>
          <w:lang w:val="en-GB"/>
        </w:rPr>
        <w:t xml:space="preserve">R. K. Herrmann, T. Risse, &amp; M. B. Brewer (Eds.), </w:t>
      </w:r>
      <w:r w:rsidRPr="00F63680">
        <w:rPr>
          <w:i/>
          <w:noProof/>
          <w:lang w:val="en-GB"/>
        </w:rPr>
        <w:t xml:space="preserve">Transnational Identities. Becoming European in the </w:t>
      </w:r>
    </w:p>
    <w:p w:rsidR="00C0074F" w:rsidRPr="00F63680" w:rsidRDefault="00C0074F" w:rsidP="00C87400">
      <w:pPr>
        <w:spacing w:after="120" w:line="360" w:lineRule="auto"/>
        <w:ind w:left="426"/>
        <w:rPr>
          <w:noProof/>
          <w:lang w:val="en-GB"/>
        </w:rPr>
      </w:pPr>
      <w:r w:rsidRPr="00F63680">
        <w:rPr>
          <w:i/>
          <w:noProof/>
          <w:lang w:val="en-GB"/>
        </w:rPr>
        <w:t>EU.</w:t>
      </w:r>
      <w:r w:rsidRPr="00F63680">
        <w:rPr>
          <w:noProof/>
          <w:lang w:val="en-GB"/>
        </w:rPr>
        <w:t xml:space="preserve"> Lanham: Rowman &amp; Littlefield</w:t>
      </w:r>
    </w:p>
    <w:p w:rsidR="00E73213" w:rsidRPr="00F63680" w:rsidRDefault="00E73213" w:rsidP="00397AE9">
      <w:pPr>
        <w:spacing w:after="120" w:line="360" w:lineRule="auto"/>
        <w:ind w:left="426" w:hanging="426"/>
        <w:rPr>
          <w:noProof/>
          <w:lang w:val="en-GB"/>
        </w:rPr>
      </w:pPr>
      <w:r w:rsidRPr="00F63680">
        <w:rPr>
          <w:noProof/>
          <w:lang w:val="en-GB"/>
        </w:rPr>
        <w:t xml:space="preserve">Mitchell, Katharyne (2001): “Education for Democratic Citizenship: transnationalism, Multiculturalism, and the Limits of Liberalism” in </w:t>
      </w:r>
      <w:r w:rsidRPr="00F63680">
        <w:rPr>
          <w:i/>
          <w:noProof/>
          <w:lang w:val="en-GB"/>
        </w:rPr>
        <w:t>Harvard Educational Review</w:t>
      </w:r>
      <w:r w:rsidRPr="00F63680">
        <w:rPr>
          <w:noProof/>
          <w:lang w:val="en-GB"/>
        </w:rPr>
        <w:t>, 71(1): 51-78</w:t>
      </w:r>
    </w:p>
    <w:p w:rsidR="00E73213" w:rsidRPr="00F63680" w:rsidRDefault="00E73213" w:rsidP="00397AE9">
      <w:pPr>
        <w:spacing w:after="120" w:line="360" w:lineRule="auto"/>
        <w:ind w:left="426" w:hanging="426"/>
        <w:rPr>
          <w:i/>
          <w:noProof/>
          <w:lang w:val="en-GB"/>
        </w:rPr>
      </w:pPr>
      <w:r w:rsidRPr="00F63680">
        <w:rPr>
          <w:noProof/>
          <w:lang w:val="en-GB"/>
        </w:rPr>
        <w:t xml:space="preserve">------- (2003): “Educating the National Citizen in neoliberal times: From the multicultural self to the strategic cosmopolitan in </w:t>
      </w:r>
      <w:hyperlink r:id="rId7" w:tooltip="Transactions of the Institute of British Geographers" w:history="1">
        <w:r w:rsidR="00283829" w:rsidRPr="00F63680">
          <w:rPr>
            <w:rStyle w:val="Hyperlink"/>
            <w:rFonts w:cs="Arial"/>
            <w:i/>
            <w:color w:val="auto"/>
            <w:u w:val="none"/>
            <w:shd w:val="clear" w:color="auto" w:fill="FFFFFF"/>
            <w:lang w:val="en-GB"/>
          </w:rPr>
          <w:t>Transactions of the Institute of British Geographers</w:t>
        </w:r>
      </w:hyperlink>
      <w:r w:rsidR="00283829" w:rsidRPr="00F63680">
        <w:rPr>
          <w:rFonts w:cs="Arial"/>
          <w:i/>
          <w:shd w:val="clear" w:color="auto" w:fill="FFFFFF"/>
          <w:lang w:val="en-GB"/>
        </w:rPr>
        <w:t>,</w:t>
      </w:r>
      <w:r w:rsidR="00283829" w:rsidRPr="00F63680">
        <w:rPr>
          <w:rFonts w:cs="Arial"/>
          <w:color w:val="4B4942"/>
          <w:shd w:val="clear" w:color="auto" w:fill="FFFFFF"/>
          <w:lang w:val="en-GB"/>
        </w:rPr>
        <w:t xml:space="preserve"> 28 (4): 387-403</w:t>
      </w:r>
      <w:r w:rsidRPr="00F63680">
        <w:rPr>
          <w:noProof/>
          <w:lang w:val="en-GB"/>
        </w:rPr>
        <w:t xml:space="preserve"> </w:t>
      </w:r>
      <w:r w:rsidRPr="00F63680">
        <w:rPr>
          <w:i/>
          <w:noProof/>
          <w:lang w:val="en-GB"/>
        </w:rPr>
        <w:t xml:space="preserve"> </w:t>
      </w:r>
    </w:p>
    <w:p w:rsidR="00696EEC" w:rsidRPr="00F63680" w:rsidRDefault="00696EEC" w:rsidP="00397AE9">
      <w:pPr>
        <w:spacing w:after="120" w:line="360" w:lineRule="auto"/>
        <w:ind w:left="426" w:hanging="426"/>
        <w:rPr>
          <w:noProof/>
          <w:lang w:val="en-GB"/>
        </w:rPr>
      </w:pPr>
      <w:r w:rsidRPr="00F63680">
        <w:rPr>
          <w:noProof/>
          <w:lang w:val="en-GB"/>
        </w:rPr>
        <w:t xml:space="preserve">Papatsiba, Vassiliki (2005): “Student mobility in Europe: An academic, Cultural and Mental Journey? Some Conceptual Reflecting and Empirical Findings” in </w:t>
      </w:r>
      <w:r w:rsidRPr="00F63680">
        <w:rPr>
          <w:i/>
          <w:noProof/>
          <w:lang w:val="en-GB"/>
        </w:rPr>
        <w:t xml:space="preserve">International Relations, </w:t>
      </w:r>
      <w:r w:rsidRPr="00F63680">
        <w:rPr>
          <w:noProof/>
          <w:lang w:val="en-GB"/>
        </w:rPr>
        <w:t xml:space="preserve">3: 29-65 </w:t>
      </w:r>
    </w:p>
    <w:p w:rsidR="00136AFC" w:rsidRPr="00F63680" w:rsidRDefault="00136AFC" w:rsidP="00397AE9">
      <w:pPr>
        <w:spacing w:after="120" w:line="360" w:lineRule="auto"/>
        <w:ind w:left="426" w:hanging="426"/>
        <w:rPr>
          <w:noProof/>
          <w:lang w:val="en-GB"/>
        </w:rPr>
      </w:pPr>
      <w:r w:rsidRPr="00F63680">
        <w:rPr>
          <w:noProof/>
          <w:lang w:val="en-GB"/>
        </w:rPr>
        <w:t xml:space="preserve">Recchi, Ettore (2008): ‘Cross-state Mobility in the EU. Trands, puzzles and consequences’, </w:t>
      </w:r>
      <w:r w:rsidRPr="00F63680">
        <w:rPr>
          <w:i/>
          <w:noProof/>
          <w:lang w:val="en-GB"/>
        </w:rPr>
        <w:t>European Societies</w:t>
      </w:r>
      <w:r w:rsidR="00E73213" w:rsidRPr="00F63680">
        <w:rPr>
          <w:noProof/>
          <w:lang w:val="en-GB"/>
        </w:rPr>
        <w:t xml:space="preserve"> 10(1): </w:t>
      </w:r>
      <w:r w:rsidRPr="00F63680">
        <w:rPr>
          <w:noProof/>
          <w:lang w:val="en-GB"/>
        </w:rPr>
        <w:t>197-224.</w:t>
      </w:r>
    </w:p>
    <w:p w:rsidR="00136AFC" w:rsidRPr="00F63680" w:rsidRDefault="00136AFC" w:rsidP="00397AE9">
      <w:pPr>
        <w:spacing w:after="120" w:line="360" w:lineRule="auto"/>
        <w:ind w:left="426" w:hanging="426"/>
        <w:rPr>
          <w:noProof/>
          <w:lang w:val="en-GB"/>
        </w:rPr>
      </w:pPr>
      <w:r w:rsidRPr="00F63680">
        <w:rPr>
          <w:noProof/>
          <w:lang w:val="en-GB"/>
        </w:rPr>
        <w:t xml:space="preserve">Recchi, Ettore and Favell, Adrian (2009): </w:t>
      </w:r>
      <w:r w:rsidRPr="00F63680">
        <w:rPr>
          <w:i/>
          <w:noProof/>
          <w:lang w:val="en-GB"/>
        </w:rPr>
        <w:t>Pioneers of European Integration. Citizenship and Mobility in the EU</w:t>
      </w:r>
      <w:r w:rsidRPr="00F63680">
        <w:rPr>
          <w:noProof/>
          <w:lang w:val="en-GB"/>
        </w:rPr>
        <w:t>, Edward Elgar publiching, UK</w:t>
      </w:r>
    </w:p>
    <w:p w:rsidR="00136AFC" w:rsidRPr="00F63680" w:rsidRDefault="00136AFC" w:rsidP="00397AE9">
      <w:pPr>
        <w:spacing w:after="120" w:line="360" w:lineRule="auto"/>
        <w:ind w:left="426" w:hanging="426"/>
        <w:rPr>
          <w:noProof/>
          <w:lang w:val="en-GB"/>
        </w:rPr>
      </w:pPr>
      <w:r w:rsidRPr="00F63680">
        <w:rPr>
          <w:noProof/>
          <w:lang w:val="en-GB"/>
        </w:rPr>
        <w:t xml:space="preserve">Recchi, Ettore and Nebe, Tina (2003): </w:t>
      </w:r>
      <w:r w:rsidRPr="00F63680">
        <w:rPr>
          <w:i/>
          <w:noProof/>
          <w:lang w:val="en-GB"/>
        </w:rPr>
        <w:t>Migration and Political Identity in the European Union: research issues and theoretical premises.</w:t>
      </w:r>
      <w:r w:rsidRPr="00F63680">
        <w:rPr>
          <w:noProof/>
          <w:lang w:val="en-GB"/>
        </w:rPr>
        <w:t xml:space="preserve"> PIONUER. Working paper n. 1. Florence: CIUSPO.  </w:t>
      </w:r>
    </w:p>
    <w:p w:rsidR="00136AFC" w:rsidRPr="00F63680" w:rsidRDefault="00120B0B" w:rsidP="00A561FA">
      <w:pPr>
        <w:spacing w:after="120" w:line="360" w:lineRule="auto"/>
        <w:ind w:left="720" w:hanging="720"/>
        <w:jc w:val="both"/>
        <w:rPr>
          <w:noProof/>
          <w:lang w:val="en-GB"/>
        </w:rPr>
      </w:pPr>
      <w:r w:rsidRPr="00F63680">
        <w:rPr>
          <w:noProof/>
          <w:lang w:val="en-GB"/>
        </w:rPr>
        <w:t>Rumford, C. (2008):</w:t>
      </w:r>
      <w:r w:rsidR="00136AFC" w:rsidRPr="00F63680">
        <w:rPr>
          <w:noProof/>
          <w:lang w:val="en-GB"/>
        </w:rPr>
        <w:t xml:space="preserve"> </w:t>
      </w:r>
      <w:r w:rsidR="00136AFC" w:rsidRPr="00F63680">
        <w:rPr>
          <w:i/>
          <w:noProof/>
          <w:lang w:val="en-GB"/>
        </w:rPr>
        <w:t>Cosmopolitan Spaces. Europe, Globalization, Theory</w:t>
      </w:r>
      <w:r w:rsidR="00136AFC" w:rsidRPr="00F63680">
        <w:rPr>
          <w:noProof/>
          <w:lang w:val="en-GB"/>
        </w:rPr>
        <w:t>. New York: Routledge.</w:t>
      </w:r>
    </w:p>
    <w:p w:rsidR="00136AFC" w:rsidRPr="00F63680" w:rsidRDefault="00136AFC" w:rsidP="002269C3">
      <w:pPr>
        <w:spacing w:after="120" w:line="360" w:lineRule="auto"/>
        <w:ind w:left="426" w:hanging="426"/>
        <w:jc w:val="both"/>
        <w:rPr>
          <w:noProof/>
          <w:lang w:val="en-GB"/>
        </w:rPr>
      </w:pPr>
      <w:r w:rsidRPr="00F63680">
        <w:rPr>
          <w:noProof/>
          <w:lang w:val="en-GB"/>
        </w:rPr>
        <w:t xml:space="preserve">Schlisser, Hanna and Soysal,Yasmin N. (2005): </w:t>
      </w:r>
      <w:r w:rsidRPr="00F63680">
        <w:rPr>
          <w:i/>
          <w:noProof/>
          <w:lang w:val="en-GB"/>
        </w:rPr>
        <w:t>The nation, Europe and the world: Textbook and curricula in transition</w:t>
      </w:r>
      <w:r w:rsidRPr="00F63680">
        <w:rPr>
          <w:noProof/>
          <w:lang w:val="en-GB"/>
        </w:rPr>
        <w:t xml:space="preserve">. New York: Berghahn Books </w:t>
      </w:r>
    </w:p>
    <w:p w:rsidR="00E4690C" w:rsidRPr="00F63680" w:rsidRDefault="00E4690C" w:rsidP="00A561FA">
      <w:pPr>
        <w:spacing w:after="120" w:line="360" w:lineRule="auto"/>
        <w:ind w:left="450" w:hanging="450"/>
        <w:rPr>
          <w:rFonts w:eastAsia="Times New Roman" w:cs="Tahoma"/>
          <w:color w:val="2A2A2A"/>
          <w:shd w:val="clear" w:color="auto" w:fill="FFFFFF"/>
          <w:lang w:val="en-GB" w:eastAsia="da-DK"/>
        </w:rPr>
      </w:pPr>
      <w:proofErr w:type="spellStart"/>
      <w:r w:rsidRPr="00F63680">
        <w:rPr>
          <w:rFonts w:eastAsia="Times New Roman" w:cs="Tahoma"/>
          <w:color w:val="2A2A2A"/>
          <w:shd w:val="clear" w:color="auto" w:fill="FFFFFF"/>
          <w:lang w:val="en-GB" w:eastAsia="da-DK"/>
        </w:rPr>
        <w:t>Soysal</w:t>
      </w:r>
      <w:proofErr w:type="spellEnd"/>
      <w:r w:rsidRPr="00F63680">
        <w:rPr>
          <w:rFonts w:eastAsia="Times New Roman" w:cs="Tahoma"/>
          <w:color w:val="2A2A2A"/>
          <w:shd w:val="clear" w:color="auto" w:fill="FFFFFF"/>
          <w:lang w:val="en-GB" w:eastAsia="da-DK"/>
        </w:rPr>
        <w:t xml:space="preserve">, </w:t>
      </w:r>
      <w:proofErr w:type="spellStart"/>
      <w:r w:rsidRPr="00F63680">
        <w:rPr>
          <w:rFonts w:eastAsia="Times New Roman" w:cs="Tahoma"/>
          <w:color w:val="2A2A2A"/>
          <w:shd w:val="clear" w:color="auto" w:fill="FFFFFF"/>
          <w:lang w:val="en-GB" w:eastAsia="da-DK"/>
        </w:rPr>
        <w:t>Yasmine</w:t>
      </w:r>
      <w:proofErr w:type="spellEnd"/>
      <w:r w:rsidRPr="00F63680">
        <w:rPr>
          <w:rFonts w:eastAsia="Times New Roman" w:cs="Tahoma"/>
          <w:color w:val="2A2A2A"/>
          <w:shd w:val="clear" w:color="auto" w:fill="FFFFFF"/>
          <w:lang w:val="en-GB" w:eastAsia="da-DK"/>
        </w:rPr>
        <w:t xml:space="preserve"> N. (2010): “Locating Europe” in </w:t>
      </w:r>
      <w:r w:rsidRPr="00F63680">
        <w:rPr>
          <w:rFonts w:eastAsia="Times New Roman" w:cs="Tahoma"/>
          <w:i/>
          <w:color w:val="2A2A2A"/>
          <w:shd w:val="clear" w:color="auto" w:fill="FFFFFF"/>
          <w:lang w:val="en-GB" w:eastAsia="da-DK"/>
        </w:rPr>
        <w:t>European Societies</w:t>
      </w:r>
      <w:r w:rsidRPr="00F63680">
        <w:rPr>
          <w:rFonts w:eastAsia="Times New Roman" w:cs="Tahoma"/>
          <w:color w:val="2A2A2A"/>
          <w:shd w:val="clear" w:color="auto" w:fill="FFFFFF"/>
          <w:lang w:val="en-GB" w:eastAsia="da-DK"/>
        </w:rPr>
        <w:t>, 4(3): 265-284</w:t>
      </w:r>
    </w:p>
    <w:p w:rsidR="00136AFC" w:rsidRPr="00F63680" w:rsidRDefault="00136AFC" w:rsidP="00A561FA">
      <w:pPr>
        <w:spacing w:after="120" w:line="360" w:lineRule="auto"/>
        <w:ind w:left="450" w:hanging="450"/>
        <w:rPr>
          <w:rFonts w:eastAsia="Times New Roman" w:cs="Tahoma"/>
          <w:color w:val="2A2A2A"/>
          <w:shd w:val="clear" w:color="auto" w:fill="FFFFFF"/>
          <w:lang w:val="en-GB" w:eastAsia="da-DK"/>
        </w:rPr>
      </w:pPr>
      <w:r w:rsidRPr="00F63680">
        <w:rPr>
          <w:rFonts w:eastAsia="Times New Roman" w:cs="Tahoma"/>
          <w:color w:val="2A2A2A"/>
          <w:shd w:val="clear" w:color="auto" w:fill="FFFFFF"/>
          <w:lang w:val="en-GB" w:eastAsia="da-DK"/>
        </w:rPr>
        <w:t xml:space="preserve">Smith, </w:t>
      </w:r>
      <w:r w:rsidR="00120B0B" w:rsidRPr="00F63680">
        <w:rPr>
          <w:rFonts w:eastAsia="Times New Roman" w:cs="Tahoma"/>
          <w:color w:val="2A2A2A"/>
          <w:shd w:val="clear" w:color="auto" w:fill="FFFFFF"/>
          <w:lang w:val="en-GB" w:eastAsia="da-DK"/>
        </w:rPr>
        <w:t xml:space="preserve">Michael Peter and </w:t>
      </w:r>
      <w:proofErr w:type="spellStart"/>
      <w:r w:rsidR="00993E3B" w:rsidRPr="00F63680">
        <w:rPr>
          <w:rFonts w:eastAsia="Times New Roman" w:cs="Tahoma"/>
          <w:color w:val="2A2A2A"/>
          <w:shd w:val="clear" w:color="auto" w:fill="FFFFFF"/>
          <w:lang w:val="en-GB" w:eastAsia="da-DK"/>
        </w:rPr>
        <w:t>Favell</w:t>
      </w:r>
      <w:proofErr w:type="spellEnd"/>
      <w:r w:rsidR="00993E3B" w:rsidRPr="00F63680">
        <w:rPr>
          <w:rFonts w:eastAsia="Times New Roman" w:cs="Tahoma"/>
          <w:color w:val="2A2A2A"/>
          <w:shd w:val="clear" w:color="auto" w:fill="FFFFFF"/>
          <w:lang w:val="en-GB" w:eastAsia="da-DK"/>
        </w:rPr>
        <w:t xml:space="preserve">, </w:t>
      </w:r>
      <w:r w:rsidR="00120B0B" w:rsidRPr="00F63680">
        <w:rPr>
          <w:rFonts w:eastAsia="Times New Roman" w:cs="Tahoma"/>
          <w:color w:val="2A2A2A"/>
          <w:shd w:val="clear" w:color="auto" w:fill="FFFFFF"/>
          <w:lang w:val="en-GB" w:eastAsia="da-DK"/>
        </w:rPr>
        <w:t>Adrian (</w:t>
      </w:r>
      <w:r w:rsidRPr="00F63680">
        <w:rPr>
          <w:rFonts w:eastAsia="Times New Roman" w:cs="Tahoma"/>
          <w:color w:val="2A2A2A"/>
          <w:shd w:val="clear" w:color="auto" w:fill="FFFFFF"/>
          <w:lang w:val="en-GB" w:eastAsia="da-DK"/>
        </w:rPr>
        <w:t>2008</w:t>
      </w:r>
      <w:r w:rsidR="00120B0B" w:rsidRPr="00F63680">
        <w:rPr>
          <w:rFonts w:eastAsia="Times New Roman" w:cs="Tahoma"/>
          <w:color w:val="2A2A2A"/>
          <w:shd w:val="clear" w:color="auto" w:fill="FFFFFF"/>
          <w:lang w:val="en-GB" w:eastAsia="da-DK"/>
        </w:rPr>
        <w:t>):</w:t>
      </w:r>
      <w:r w:rsidRPr="00F63680">
        <w:rPr>
          <w:rFonts w:eastAsia="Times New Roman" w:cs="Tahoma"/>
          <w:i/>
          <w:iCs/>
          <w:color w:val="2A2A2A"/>
          <w:lang w:val="en-GB" w:eastAsia="da-DK"/>
        </w:rPr>
        <w:t> </w:t>
      </w:r>
      <w:r w:rsidRPr="00F63680">
        <w:rPr>
          <w:rFonts w:eastAsia="Times New Roman" w:cs="Tahoma"/>
          <w:i/>
          <w:iCs/>
          <w:color w:val="2A2A2A"/>
          <w:shd w:val="clear" w:color="auto" w:fill="FFFFFF"/>
          <w:lang w:val="en-GB" w:eastAsia="da-DK"/>
        </w:rPr>
        <w:t>The Human Face of Global Mobility: International Highly Skilled Migration in Europe, North America and the Asia-Pacific</w:t>
      </w:r>
      <w:r w:rsidRPr="00F63680">
        <w:rPr>
          <w:rFonts w:eastAsia="Times New Roman" w:cs="Tahoma"/>
          <w:color w:val="2A2A2A"/>
          <w:shd w:val="clear" w:color="auto" w:fill="FFFFFF"/>
          <w:lang w:val="en-GB" w:eastAsia="da-DK"/>
        </w:rPr>
        <w:t xml:space="preserve">. 2nd </w:t>
      </w:r>
      <w:proofErr w:type="gramStart"/>
      <w:r w:rsidRPr="00F63680">
        <w:rPr>
          <w:rFonts w:eastAsia="Times New Roman" w:cs="Tahoma"/>
          <w:color w:val="2A2A2A"/>
          <w:shd w:val="clear" w:color="auto" w:fill="FFFFFF"/>
          <w:lang w:val="en-GB" w:eastAsia="da-DK"/>
        </w:rPr>
        <w:t>ed</w:t>
      </w:r>
      <w:proofErr w:type="gramEnd"/>
      <w:r w:rsidRPr="00F63680">
        <w:rPr>
          <w:rFonts w:eastAsia="Times New Roman" w:cs="Tahoma"/>
          <w:color w:val="2A2A2A"/>
          <w:shd w:val="clear" w:color="auto" w:fill="FFFFFF"/>
          <w:lang w:val="en-GB" w:eastAsia="da-DK"/>
        </w:rPr>
        <w:t>. New Brunswick, N.J.: Transaction.</w:t>
      </w:r>
    </w:p>
    <w:p w:rsidR="009D3FDE" w:rsidRPr="009D3FDE" w:rsidRDefault="009D3FDE" w:rsidP="009D3FDE">
      <w:pPr>
        <w:spacing w:after="120" w:line="360" w:lineRule="auto"/>
        <w:ind w:left="720" w:hanging="720"/>
        <w:rPr>
          <w:noProof/>
          <w:lang w:val="en-US"/>
        </w:rPr>
      </w:pPr>
      <w:proofErr w:type="spellStart"/>
      <w:r w:rsidRPr="009D3FDE">
        <w:rPr>
          <w:rFonts w:cs="Calibri"/>
          <w:lang w:val="en-GB"/>
        </w:rPr>
        <w:lastRenderedPageBreak/>
        <w:t>Trenz</w:t>
      </w:r>
      <w:proofErr w:type="spellEnd"/>
      <w:r w:rsidRPr="009D3FDE">
        <w:rPr>
          <w:rFonts w:cs="Calibri"/>
          <w:lang w:val="en-GB"/>
        </w:rPr>
        <w:t>, Hans-</w:t>
      </w:r>
      <w:proofErr w:type="spellStart"/>
      <w:r w:rsidRPr="009D3FDE">
        <w:rPr>
          <w:rFonts w:cs="Calibri"/>
          <w:lang w:val="en-GB"/>
        </w:rPr>
        <w:t>Jörg</w:t>
      </w:r>
      <w:proofErr w:type="spellEnd"/>
      <w:r w:rsidRPr="009D3FDE">
        <w:rPr>
          <w:rFonts w:cs="Calibri"/>
          <w:lang w:val="en-GB"/>
        </w:rPr>
        <w:t xml:space="preserve"> (2011): ‘Social Theory and European Integration’ in </w:t>
      </w:r>
      <w:r w:rsidRPr="009D3FDE">
        <w:rPr>
          <w:rFonts w:cs="Calibri"/>
          <w:i/>
          <w:lang w:val="en-GB"/>
        </w:rPr>
        <w:t xml:space="preserve">Sociology of the European </w:t>
      </w:r>
    </w:p>
    <w:p w:rsidR="009D3FDE" w:rsidRDefault="009D3FDE" w:rsidP="009D3FDE">
      <w:pPr>
        <w:spacing w:after="120" w:line="360" w:lineRule="auto"/>
        <w:ind w:left="426"/>
        <w:rPr>
          <w:rFonts w:cs="Calibri"/>
          <w:lang w:val="en-GB"/>
        </w:rPr>
      </w:pPr>
      <w:r w:rsidRPr="009D3FDE">
        <w:rPr>
          <w:rFonts w:cs="Calibri"/>
          <w:i/>
          <w:lang w:val="en-GB"/>
        </w:rPr>
        <w:t>Union</w:t>
      </w:r>
      <w:r w:rsidRPr="009D3FDE">
        <w:rPr>
          <w:rFonts w:cs="Calibri"/>
          <w:lang w:val="en-GB"/>
        </w:rPr>
        <w:t xml:space="preserve"> (more information needed)</w:t>
      </w:r>
    </w:p>
    <w:p w:rsidR="00984438" w:rsidRPr="009D3FDE" w:rsidRDefault="00120B0B" w:rsidP="009D3FDE">
      <w:pPr>
        <w:spacing w:after="120" w:line="360" w:lineRule="auto"/>
        <w:ind w:left="720" w:hanging="720"/>
        <w:rPr>
          <w:rFonts w:cs="Calibri"/>
          <w:lang w:val="en-GB"/>
        </w:rPr>
      </w:pPr>
      <w:r w:rsidRPr="00F63680">
        <w:rPr>
          <w:rFonts w:eastAsia="Times New Roman" w:cs="Tahoma"/>
          <w:color w:val="2A2A2A"/>
          <w:shd w:val="clear" w:color="auto" w:fill="FFFFFF"/>
          <w:lang w:val="en-GB" w:eastAsia="da-DK"/>
        </w:rPr>
        <w:t>Wilson, Iain (2011):</w:t>
      </w:r>
      <w:r w:rsidR="00984438" w:rsidRPr="00F63680">
        <w:rPr>
          <w:rFonts w:eastAsia="Times New Roman" w:cs="Tahoma"/>
          <w:color w:val="2A2A2A"/>
          <w:shd w:val="clear" w:color="auto" w:fill="FFFFFF"/>
          <w:lang w:val="en-GB" w:eastAsia="da-DK"/>
        </w:rPr>
        <w:t xml:space="preserve"> "What Should We Expect of Erasmus Generations?"</w:t>
      </w:r>
      <w:r w:rsidR="00984438" w:rsidRPr="00F63680">
        <w:rPr>
          <w:rFonts w:eastAsia="Times New Roman" w:cs="Tahoma"/>
          <w:color w:val="2A2A2A"/>
          <w:lang w:val="en-GB" w:eastAsia="da-DK"/>
        </w:rPr>
        <w:t> </w:t>
      </w:r>
      <w:r w:rsidR="00984438" w:rsidRPr="00F63680">
        <w:rPr>
          <w:rFonts w:eastAsia="Times New Roman" w:cs="Tahoma"/>
          <w:i/>
          <w:iCs/>
          <w:color w:val="2A2A2A"/>
          <w:shd w:val="clear" w:color="auto" w:fill="FFFFFF"/>
          <w:lang w:val="en-GB" w:eastAsia="da-DK"/>
        </w:rPr>
        <w:t>JCMS: Journal of Common Market Studies</w:t>
      </w:r>
      <w:r w:rsidR="00984438" w:rsidRPr="00F63680">
        <w:rPr>
          <w:rFonts w:eastAsia="Times New Roman" w:cs="Tahoma"/>
          <w:color w:val="2A2A2A"/>
          <w:lang w:val="en-GB" w:eastAsia="da-DK"/>
        </w:rPr>
        <w:t> </w:t>
      </w:r>
      <w:r w:rsidR="00984438" w:rsidRPr="00F63680">
        <w:rPr>
          <w:rFonts w:eastAsia="Times New Roman" w:cs="Tahoma"/>
          <w:color w:val="2A2A2A"/>
          <w:shd w:val="clear" w:color="auto" w:fill="FFFFFF"/>
          <w:lang w:val="en-GB" w:eastAsia="da-DK"/>
        </w:rPr>
        <w:t>forthcoming.</w:t>
      </w:r>
    </w:p>
    <w:p w:rsidR="00DD5F40" w:rsidRPr="00DD5F40" w:rsidRDefault="00DD5F40" w:rsidP="00DD5F40">
      <w:pPr>
        <w:spacing w:after="120" w:line="360" w:lineRule="auto"/>
        <w:ind w:left="426" w:hanging="426"/>
        <w:rPr>
          <w:lang w:val="en-GB"/>
        </w:rPr>
      </w:pPr>
      <w:r w:rsidRPr="00DD5F40">
        <w:rPr>
          <w:rFonts w:eastAsia="Times New Roman" w:cs="Tahoma"/>
          <w:color w:val="2A2A2A"/>
          <w:shd w:val="clear" w:color="auto" w:fill="FFFFFF"/>
          <w:lang w:val="en-US" w:eastAsia="da-DK"/>
        </w:rPr>
        <w:t>White, Jonathan (2010): "Europe in the Political Imagination."</w:t>
      </w:r>
      <w:r w:rsidRPr="00DD5F40">
        <w:rPr>
          <w:rFonts w:eastAsia="Times New Roman" w:cs="Tahoma"/>
          <w:color w:val="2A2A2A"/>
          <w:lang w:val="en-US" w:eastAsia="da-DK"/>
        </w:rPr>
        <w:t> </w:t>
      </w:r>
      <w:r w:rsidRPr="00DD5F40">
        <w:rPr>
          <w:rFonts w:eastAsia="Times New Roman" w:cs="Tahoma"/>
          <w:i/>
          <w:iCs/>
          <w:color w:val="2A2A2A"/>
          <w:shd w:val="clear" w:color="auto" w:fill="FFFFFF"/>
          <w:lang w:val="en-US" w:eastAsia="da-DK"/>
        </w:rPr>
        <w:t>Journal of Common Market Studies</w:t>
      </w:r>
      <w:r w:rsidRPr="00DD5F40">
        <w:rPr>
          <w:rFonts w:eastAsia="Times New Roman" w:cs="Tahoma"/>
          <w:color w:val="2A2A2A"/>
          <w:lang w:val="en-US" w:eastAsia="da-DK"/>
        </w:rPr>
        <w:t> </w:t>
      </w:r>
      <w:r w:rsidRPr="00DD5F40">
        <w:rPr>
          <w:rFonts w:eastAsia="Times New Roman" w:cs="Tahoma"/>
          <w:color w:val="2A2A2A"/>
          <w:shd w:val="clear" w:color="auto" w:fill="FFFFFF"/>
          <w:lang w:val="en-US" w:eastAsia="da-DK"/>
        </w:rPr>
        <w:t>48 (4): 1015-1038.</w:t>
      </w:r>
    </w:p>
    <w:p w:rsidR="00136AFC" w:rsidRPr="00F63680" w:rsidRDefault="00136AFC" w:rsidP="00A561FA">
      <w:pPr>
        <w:spacing w:after="120" w:line="360" w:lineRule="auto"/>
        <w:rPr>
          <w:lang w:val="en-GB"/>
        </w:rPr>
      </w:pPr>
      <w:proofErr w:type="spellStart"/>
      <w:r w:rsidRPr="00F63680">
        <w:rPr>
          <w:lang w:val="en-GB"/>
        </w:rPr>
        <w:t>Urry</w:t>
      </w:r>
      <w:proofErr w:type="spellEnd"/>
      <w:r w:rsidRPr="00F63680">
        <w:rPr>
          <w:lang w:val="en-GB"/>
        </w:rPr>
        <w:t xml:space="preserve">, John (2010): ‘Mobile Sociology’ in </w:t>
      </w:r>
      <w:proofErr w:type="gramStart"/>
      <w:r w:rsidRPr="00F63680">
        <w:rPr>
          <w:i/>
          <w:lang w:val="en-GB"/>
        </w:rPr>
        <w:t>The</w:t>
      </w:r>
      <w:proofErr w:type="gramEnd"/>
      <w:r w:rsidRPr="00F63680">
        <w:rPr>
          <w:i/>
          <w:lang w:val="en-GB"/>
        </w:rPr>
        <w:t xml:space="preserve"> British Journal of Sociology</w:t>
      </w:r>
      <w:r w:rsidR="00E73213" w:rsidRPr="00F63680">
        <w:rPr>
          <w:lang w:val="en-GB"/>
        </w:rPr>
        <w:t xml:space="preserve">, 61(1): </w:t>
      </w:r>
      <w:r w:rsidRPr="00F63680">
        <w:rPr>
          <w:lang w:val="en-GB"/>
        </w:rPr>
        <w:t>347-366</w:t>
      </w:r>
    </w:p>
    <w:p w:rsidR="00136AFC" w:rsidRPr="009D3FDE" w:rsidRDefault="00136AFC" w:rsidP="00A561FA">
      <w:pPr>
        <w:spacing w:after="120" w:line="360" w:lineRule="auto"/>
        <w:rPr>
          <w:rFonts w:cs="Calibri"/>
        </w:rPr>
      </w:pPr>
      <w:r w:rsidRPr="009D3FDE">
        <w:rPr>
          <w:rFonts w:cs="Calibri"/>
        </w:rPr>
        <w:t xml:space="preserve">Østergaard, Uffe (1998): </w:t>
      </w:r>
      <w:r w:rsidRPr="009D3FDE">
        <w:rPr>
          <w:rFonts w:cs="Calibri"/>
          <w:i/>
        </w:rPr>
        <w:t>‘Europa. Identitet og identitetspolitik’</w:t>
      </w:r>
      <w:r w:rsidRPr="009D3FDE">
        <w:rPr>
          <w:rFonts w:cs="Calibri"/>
        </w:rPr>
        <w:t>, Rosinante</w:t>
      </w:r>
    </w:p>
    <w:p w:rsidR="00984438" w:rsidRPr="009D3FDE" w:rsidRDefault="00984438" w:rsidP="00A561FA">
      <w:pPr>
        <w:spacing w:after="120" w:line="360" w:lineRule="auto"/>
        <w:rPr>
          <w:rFonts w:cs="Calibri"/>
          <w:b/>
        </w:rPr>
      </w:pPr>
    </w:p>
    <w:p w:rsidR="00984438" w:rsidRPr="00F63680" w:rsidRDefault="009D3FDE" w:rsidP="00A561FA">
      <w:pPr>
        <w:spacing w:after="120" w:line="360" w:lineRule="auto"/>
        <w:rPr>
          <w:rFonts w:cs="Calibri"/>
          <w:b/>
          <w:lang w:val="en-GB"/>
        </w:rPr>
      </w:pPr>
      <w:r>
        <w:rPr>
          <w:rFonts w:cs="Calibri"/>
          <w:b/>
          <w:lang w:val="en-GB"/>
        </w:rPr>
        <w:t>New paper artic</w:t>
      </w:r>
      <w:r w:rsidR="00984438" w:rsidRPr="00F63680">
        <w:rPr>
          <w:rFonts w:cs="Calibri"/>
          <w:b/>
          <w:lang w:val="en-GB"/>
        </w:rPr>
        <w:t>l</w:t>
      </w:r>
      <w:r>
        <w:rPr>
          <w:rFonts w:cs="Calibri"/>
          <w:b/>
          <w:lang w:val="en-GB"/>
        </w:rPr>
        <w:t>e</w:t>
      </w:r>
      <w:r w:rsidR="00984438" w:rsidRPr="00F63680">
        <w:rPr>
          <w:rFonts w:cs="Calibri"/>
          <w:b/>
          <w:lang w:val="en-GB"/>
        </w:rPr>
        <w:t>:</w:t>
      </w:r>
    </w:p>
    <w:p w:rsidR="00984438" w:rsidRPr="009D3FDE" w:rsidRDefault="00984438" w:rsidP="00A561FA">
      <w:pPr>
        <w:spacing w:after="120" w:line="360" w:lineRule="auto"/>
        <w:rPr>
          <w:rFonts w:cs="Calibri"/>
        </w:rPr>
      </w:pPr>
      <w:r w:rsidRPr="00F63680">
        <w:rPr>
          <w:rFonts w:cs="Calibri"/>
          <w:lang w:val="en-GB"/>
        </w:rPr>
        <w:t xml:space="preserve">Weekend </w:t>
      </w:r>
      <w:proofErr w:type="spellStart"/>
      <w:r w:rsidRPr="00F63680">
        <w:rPr>
          <w:rFonts w:cs="Calibri"/>
          <w:lang w:val="en-GB"/>
        </w:rPr>
        <w:t>avisen</w:t>
      </w:r>
      <w:proofErr w:type="spellEnd"/>
      <w:r w:rsidRPr="00F63680">
        <w:rPr>
          <w:rFonts w:cs="Calibri"/>
          <w:lang w:val="en-GB"/>
        </w:rPr>
        <w:t xml:space="preserve"> (2011): 7.-13. </w:t>
      </w:r>
      <w:r w:rsidRPr="009D3FDE">
        <w:rPr>
          <w:rFonts w:cs="Calibri"/>
        </w:rPr>
        <w:t>Januar, 1, p.2</w:t>
      </w:r>
    </w:p>
    <w:p w:rsidR="00984438" w:rsidRPr="009D3FDE" w:rsidRDefault="00252BE9" w:rsidP="00A561FA">
      <w:pPr>
        <w:spacing w:after="120" w:line="360" w:lineRule="auto"/>
        <w:rPr>
          <w:rFonts w:cs="Calibri"/>
        </w:rPr>
      </w:pPr>
      <w:hyperlink r:id="rId8" w:history="1">
        <w:r w:rsidR="00984438" w:rsidRPr="009D3FDE">
          <w:rPr>
            <w:rStyle w:val="Hyperlink"/>
            <w:rFonts w:cs="Calibri"/>
          </w:rPr>
          <w:t>http://www.gyldendal-akademisk.dk/Books/~/media/Files/gundelach%20weekendavisen.ashx</w:t>
        </w:r>
      </w:hyperlink>
      <w:r w:rsidR="00984438" w:rsidRPr="009D3FDE">
        <w:rPr>
          <w:rFonts w:cs="Calibri"/>
        </w:rPr>
        <w:t xml:space="preserve"> </w:t>
      </w:r>
    </w:p>
    <w:p w:rsidR="00984438" w:rsidRPr="00F63680" w:rsidRDefault="00984438" w:rsidP="00A561FA">
      <w:pPr>
        <w:spacing w:after="120" w:line="360" w:lineRule="auto"/>
        <w:rPr>
          <w:rFonts w:cs="Calibri"/>
          <w:b/>
          <w:lang w:val="en-GB"/>
        </w:rPr>
      </w:pPr>
      <w:r w:rsidRPr="00F63680">
        <w:rPr>
          <w:rFonts w:cs="Calibri"/>
          <w:b/>
          <w:lang w:val="en-GB"/>
        </w:rPr>
        <w:t>Statistics:</w:t>
      </w:r>
    </w:p>
    <w:p w:rsidR="00984438" w:rsidRPr="00F63680" w:rsidRDefault="00984438" w:rsidP="00A561FA">
      <w:pPr>
        <w:spacing w:after="120" w:line="360" w:lineRule="auto"/>
        <w:rPr>
          <w:rFonts w:cs="Calibri"/>
          <w:lang w:val="en-GB"/>
        </w:rPr>
      </w:pPr>
      <w:r w:rsidRPr="00F63680">
        <w:rPr>
          <w:rFonts w:cs="Calibri"/>
          <w:lang w:val="en-GB"/>
        </w:rPr>
        <w:t>KOF 2011</w:t>
      </w:r>
    </w:p>
    <w:p w:rsidR="00984438" w:rsidRPr="00F63680" w:rsidRDefault="00252BE9" w:rsidP="00A561FA">
      <w:pPr>
        <w:spacing w:after="120" w:line="360" w:lineRule="auto"/>
        <w:rPr>
          <w:rFonts w:cs="Calibri"/>
          <w:lang w:val="en-GB"/>
        </w:rPr>
      </w:pPr>
      <w:hyperlink r:id="rId9" w:history="1">
        <w:r w:rsidR="00984438" w:rsidRPr="00F63680">
          <w:rPr>
            <w:rStyle w:val="Hyperlink"/>
            <w:lang w:val="en-GB"/>
          </w:rPr>
          <w:t>http://www.globalization.kof.ethz.ch/static/pdf/press_release_2011_en.pdf</w:t>
        </w:r>
      </w:hyperlink>
    </w:p>
    <w:p w:rsidR="00984438" w:rsidRPr="00F63680" w:rsidRDefault="00984438" w:rsidP="00A561FA">
      <w:pPr>
        <w:spacing w:after="120" w:line="360" w:lineRule="auto"/>
        <w:jc w:val="both"/>
        <w:rPr>
          <w:rFonts w:cstheme="minorHAnsi"/>
          <w:lang w:val="en-GB"/>
        </w:rPr>
      </w:pPr>
    </w:p>
    <w:sectPr w:rsidR="00984438" w:rsidRPr="00F63680" w:rsidSect="00E52E8C">
      <w:headerReference w:type="default" r:id="rId10"/>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783" w:rsidRDefault="00CA0783" w:rsidP="00641729">
      <w:pPr>
        <w:spacing w:after="0" w:line="240" w:lineRule="auto"/>
      </w:pPr>
      <w:r>
        <w:separator/>
      </w:r>
    </w:p>
  </w:endnote>
  <w:endnote w:type="continuationSeparator" w:id="0">
    <w:p w:rsidR="00CA0783" w:rsidRDefault="00CA0783" w:rsidP="006417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783" w:rsidRDefault="00CA0783" w:rsidP="00641729">
      <w:pPr>
        <w:spacing w:after="0" w:line="240" w:lineRule="auto"/>
      </w:pPr>
      <w:r>
        <w:separator/>
      </w:r>
    </w:p>
  </w:footnote>
  <w:footnote w:type="continuationSeparator" w:id="0">
    <w:p w:rsidR="00CA0783" w:rsidRDefault="00CA0783" w:rsidP="00641729">
      <w:pPr>
        <w:spacing w:after="0" w:line="240" w:lineRule="auto"/>
      </w:pPr>
      <w:r>
        <w:continuationSeparator/>
      </w:r>
    </w:p>
  </w:footnote>
  <w:footnote w:id="1">
    <w:p w:rsidR="00DA4D20" w:rsidRPr="008A4B7E" w:rsidRDefault="00DA4D20" w:rsidP="00641729">
      <w:pPr>
        <w:pStyle w:val="Fodnotetekst"/>
        <w:rPr>
          <w:lang w:val="en-US"/>
        </w:rPr>
      </w:pPr>
      <w:r w:rsidRPr="008A4B7E">
        <w:rPr>
          <w:rStyle w:val="Fodnotehenvisning"/>
        </w:rPr>
        <w:footnoteRef/>
      </w:r>
      <w:r w:rsidRPr="008A4B7E">
        <w:rPr>
          <w:lang w:val="en-US"/>
        </w:rPr>
        <w:t xml:space="preserve"> </w:t>
      </w:r>
      <w:r w:rsidRPr="008A4B7E">
        <w:rPr>
          <w:rFonts w:asciiTheme="minorHAnsi" w:hAnsiTheme="minorHAnsi"/>
          <w:lang w:val="en-US"/>
        </w:rPr>
        <w:t xml:space="preserve">The opt-outs are outlined in the </w:t>
      </w:r>
      <w:hyperlink r:id="rId1" w:history="1">
        <w:r w:rsidRPr="008A4B7E">
          <w:rPr>
            <w:rStyle w:val="Hyperlink"/>
            <w:rFonts w:asciiTheme="minorHAnsi" w:hAnsiTheme="minorHAnsi"/>
            <w:color w:val="auto"/>
            <w:u w:val="none"/>
            <w:lang w:val="en-US"/>
          </w:rPr>
          <w:t>Edinburgh Agreement</w:t>
        </w:r>
      </w:hyperlink>
      <w:r w:rsidRPr="008A4B7E">
        <w:rPr>
          <w:rFonts w:asciiTheme="minorHAnsi" w:hAnsiTheme="minorHAnsi"/>
          <w:lang w:val="en-US"/>
        </w:rPr>
        <w:t xml:space="preserve"> and concern the </w:t>
      </w:r>
      <w:hyperlink r:id="rId2" w:tooltip="Eurozone" w:history="1">
        <w:r w:rsidRPr="008A4B7E">
          <w:rPr>
            <w:rStyle w:val="Hyperlink"/>
            <w:rFonts w:asciiTheme="minorHAnsi" w:hAnsiTheme="minorHAnsi"/>
            <w:color w:val="auto"/>
            <w:u w:val="none"/>
            <w:lang w:val="en-US"/>
          </w:rPr>
          <w:t>Economic and monetary union</w:t>
        </w:r>
      </w:hyperlink>
      <w:r w:rsidRPr="008A4B7E">
        <w:rPr>
          <w:rFonts w:asciiTheme="minorHAnsi" w:hAnsiTheme="minorHAnsi"/>
          <w:lang w:val="en-US"/>
        </w:rPr>
        <w:t xml:space="preserve">, the </w:t>
      </w:r>
      <w:hyperlink r:id="rId3" w:history="1">
        <w:r w:rsidRPr="008A4B7E">
          <w:rPr>
            <w:rStyle w:val="Hyperlink"/>
            <w:rFonts w:asciiTheme="minorHAnsi" w:hAnsiTheme="minorHAnsi"/>
            <w:color w:val="auto"/>
            <w:u w:val="none"/>
            <w:lang w:val="en-US"/>
          </w:rPr>
          <w:t xml:space="preserve">Common Security and </w:t>
        </w:r>
        <w:proofErr w:type="spellStart"/>
        <w:r w:rsidRPr="008A4B7E">
          <w:rPr>
            <w:rStyle w:val="Hyperlink"/>
            <w:rFonts w:asciiTheme="minorHAnsi" w:hAnsiTheme="minorHAnsi"/>
            <w:color w:val="auto"/>
            <w:u w:val="none"/>
            <w:lang w:val="en-US"/>
          </w:rPr>
          <w:t>Defence</w:t>
        </w:r>
        <w:proofErr w:type="spellEnd"/>
        <w:r w:rsidRPr="008A4B7E">
          <w:rPr>
            <w:rStyle w:val="Hyperlink"/>
            <w:rFonts w:asciiTheme="minorHAnsi" w:hAnsiTheme="minorHAnsi"/>
            <w:color w:val="auto"/>
            <w:u w:val="none"/>
            <w:lang w:val="en-US"/>
          </w:rPr>
          <w:t xml:space="preserve"> Policy</w:t>
        </w:r>
      </w:hyperlink>
      <w:r w:rsidRPr="008A4B7E">
        <w:rPr>
          <w:rFonts w:asciiTheme="minorHAnsi" w:hAnsiTheme="minorHAnsi"/>
          <w:lang w:val="en-US"/>
        </w:rPr>
        <w:t xml:space="preserve">, </w:t>
      </w:r>
      <w:hyperlink r:id="rId4" w:tooltip="Police and Judicial Co-operation in Criminal Matters" w:history="1">
        <w:r w:rsidRPr="008A4B7E">
          <w:rPr>
            <w:rStyle w:val="Hyperlink"/>
            <w:rFonts w:asciiTheme="minorHAnsi" w:hAnsiTheme="minorHAnsi"/>
            <w:color w:val="auto"/>
            <w:u w:val="none"/>
            <w:lang w:val="en-US"/>
          </w:rPr>
          <w:t>Justice and Home Affairs</w:t>
        </w:r>
      </w:hyperlink>
      <w:r w:rsidRPr="008A4B7E">
        <w:rPr>
          <w:rFonts w:asciiTheme="minorHAnsi" w:hAnsiTheme="minorHAnsi"/>
          <w:lang w:val="en-US"/>
        </w:rPr>
        <w:t xml:space="preserve"> and the </w:t>
      </w:r>
      <w:hyperlink r:id="rId5" w:history="1">
        <w:r w:rsidRPr="008A4B7E">
          <w:rPr>
            <w:rStyle w:val="Hyperlink"/>
            <w:rFonts w:asciiTheme="minorHAnsi" w:hAnsiTheme="minorHAnsi"/>
            <w:color w:val="auto"/>
            <w:u w:val="none"/>
            <w:lang w:val="en-US"/>
          </w:rPr>
          <w:t>citizenship of the European Union</w:t>
        </w:r>
      </w:hyperlink>
      <w:r w:rsidRPr="008A4B7E">
        <w:rPr>
          <w:rFonts w:asciiTheme="minorHAnsi" w:hAnsiTheme="minorHAnsi"/>
          <w:lang w:val="en-US"/>
        </w:rPr>
        <w:t xml:space="preserve">. With these opt-outs the Danish people accepted the treaty in </w:t>
      </w:r>
      <w:hyperlink r:id="rId6" w:tooltip="Danish Maastricht Treaty referendum, 1993" w:history="1">
        <w:r w:rsidRPr="008A4B7E">
          <w:rPr>
            <w:rStyle w:val="Hyperlink"/>
            <w:rFonts w:asciiTheme="minorHAnsi" w:hAnsiTheme="minorHAnsi"/>
            <w:color w:val="auto"/>
            <w:u w:val="none"/>
            <w:lang w:val="en-US"/>
          </w:rPr>
          <w:t>a second referendum held in 1993</w:t>
        </w:r>
      </w:hyperlink>
      <w:r w:rsidRPr="008A4B7E">
        <w:rPr>
          <w:rFonts w:asciiTheme="minorHAnsi" w:hAnsiTheme="minorHAnsi"/>
          <w:lang w:val="en-US"/>
        </w:rPr>
        <w:t>.</w:t>
      </w:r>
    </w:p>
  </w:footnote>
  <w:footnote w:id="2">
    <w:p w:rsidR="00DA4D20" w:rsidRPr="005F280A" w:rsidRDefault="00DA4D20">
      <w:pPr>
        <w:pStyle w:val="Fodnotetekst"/>
        <w:rPr>
          <w:lang w:val="en-US"/>
        </w:rPr>
      </w:pPr>
      <w:r w:rsidRPr="008A4B7E">
        <w:rPr>
          <w:rStyle w:val="Fodnotehenvisning"/>
        </w:rPr>
        <w:footnoteRef/>
      </w:r>
      <w:r w:rsidRPr="008A4B7E">
        <w:rPr>
          <w:lang w:val="en-US"/>
        </w:rPr>
        <w:t xml:space="preserve"> </w:t>
      </w:r>
      <w:hyperlink r:id="rId7" w:history="1">
        <w:r w:rsidRPr="008A4B7E">
          <w:rPr>
            <w:rStyle w:val="Hyperlink"/>
            <w:rFonts w:asciiTheme="minorHAnsi" w:hAnsiTheme="minorHAnsi"/>
            <w:color w:val="auto"/>
            <w:u w:val="none"/>
            <w:lang w:val="en-US"/>
          </w:rPr>
          <w:t>http://www.globalization.kof.ethz.ch/static/pdf/press_release_2011_en.pdf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D20" w:rsidRDefault="00252BE9">
    <w:pPr>
      <w:pStyle w:val="Sidehoved"/>
    </w:pPr>
    <w:r>
      <w:rPr>
        <w:noProof/>
        <w:lang w:eastAsia="zh-TW"/>
      </w:rPr>
      <w:pict>
        <v:shapetype id="_x0000_t202" coordsize="21600,21600" o:spt="202" path="m,l,21600r21600,l21600,xe">
          <v:stroke joinstyle="miter"/>
          <v:path gradientshapeok="t" o:connecttype="rect"/>
        </v:shapetype>
        <v:shape id="_x0000_s3074"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DA4D20" w:rsidRDefault="00DA4D20" w:rsidP="00963241">
                <w:pPr>
                  <w:spacing w:after="0" w:line="240" w:lineRule="auto"/>
                  <w:rPr>
                    <w:lang w:val="en-US"/>
                  </w:rPr>
                </w:pPr>
                <w:proofErr w:type="gramStart"/>
                <w:r w:rsidRPr="00C926D9">
                  <w:rPr>
                    <w:lang w:val="en-US"/>
                  </w:rPr>
                  <w:t>Paper for</w:t>
                </w:r>
                <w:r>
                  <w:rPr>
                    <w:lang w:val="en-US"/>
                  </w:rPr>
                  <w:t xml:space="preserve"> the Danish Sociology Congress</w:t>
                </w:r>
                <w:r w:rsidRPr="00C926D9">
                  <w:rPr>
                    <w:lang w:val="en-US"/>
                  </w:rPr>
                  <w:t xml:space="preserve"> 2012, Aarhus University.</w:t>
                </w:r>
                <w:proofErr w:type="gramEnd"/>
              </w:p>
              <w:p w:rsidR="00DA4D20" w:rsidRDefault="00DA4D20" w:rsidP="00963241">
                <w:pPr>
                  <w:spacing w:after="0" w:line="240" w:lineRule="auto"/>
                  <w:rPr>
                    <w:lang w:val="en-US"/>
                  </w:rPr>
                </w:pPr>
                <w:proofErr w:type="spellStart"/>
                <w:r>
                  <w:rPr>
                    <w:lang w:val="en-US"/>
                  </w:rPr>
                  <w:t>Janne</w:t>
                </w:r>
                <w:proofErr w:type="spellEnd"/>
                <w:r>
                  <w:rPr>
                    <w:lang w:val="en-US"/>
                  </w:rPr>
                  <w:t xml:space="preserve"> Maria Solgaard Jensen</w:t>
                </w:r>
              </w:p>
              <w:p w:rsidR="00963241" w:rsidRPr="00963241" w:rsidRDefault="00963241" w:rsidP="00963241">
                <w:pPr>
                  <w:spacing w:after="0" w:line="240" w:lineRule="auto"/>
                  <w:rPr>
                    <w:lang w:val="en-GB"/>
                  </w:rPr>
                </w:pPr>
                <w:r>
                  <w:rPr>
                    <w:lang w:val="en-US"/>
                  </w:rPr>
                  <w:t>Session: Europeanisation or Globalisation</w:t>
                </w:r>
                <w:r w:rsidR="00E47412">
                  <w:rPr>
                    <w:lang w:val="en-US"/>
                  </w:rPr>
                  <w:t>?</w:t>
                </w:r>
                <w:r w:rsidR="00AE0EEC">
                  <w:rPr>
                    <w:lang w:val="en-US"/>
                  </w:rPr>
                  <w:t xml:space="preserve"> </w:t>
                </w:r>
                <w:proofErr w:type="gramStart"/>
                <w:r w:rsidR="00AE0EEC">
                  <w:rPr>
                    <w:lang w:val="en-US"/>
                  </w:rPr>
                  <w:t>Cross-Border M</w:t>
                </w:r>
                <w:r>
                  <w:rPr>
                    <w:lang w:val="en-US"/>
                  </w:rPr>
                  <w:t>obilities and Everyday Transnationalism in Europe.</w:t>
                </w:r>
                <w:proofErr w:type="gramEnd"/>
              </w:p>
            </w:txbxContent>
          </v:textbox>
          <w10:wrap anchorx="margin" anchory="margin"/>
        </v:shape>
      </w:pict>
    </w:r>
    <w:r>
      <w:rPr>
        <w:noProof/>
        <w:lang w:eastAsia="zh-TW"/>
      </w:rPr>
      <w:pict>
        <v:shape id="_x0000_s3073" type="#_x0000_t202" style="position:absolute;margin-left:5144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DA4D20" w:rsidRDefault="00252BE9">
                <w:pPr>
                  <w:spacing w:after="0" w:line="240" w:lineRule="auto"/>
                  <w:rPr>
                    <w:color w:val="FFFFFF" w:themeColor="background1"/>
                  </w:rPr>
                </w:pPr>
                <w:fldSimple w:instr=" PAGE   \* MERGEFORMAT ">
                  <w:r w:rsidR="00E47412" w:rsidRPr="00E47412">
                    <w:rPr>
                      <w:noProof/>
                      <w:color w:val="FFFFFF" w:themeColor="background1"/>
                    </w:rPr>
                    <w:t>15</w:t>
                  </w:r>
                </w:fldSimple>
              </w:p>
            </w:txbxContent>
          </v:textbox>
          <w10:wrap anchorx="page"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hdrShapeDefaults>
    <o:shapedefaults v:ext="edit" spidmax="16386"/>
    <o:shapelayout v:ext="edit">
      <o:idmap v:ext="edit" data="3"/>
    </o:shapelayout>
  </w:hdrShapeDefaults>
  <w:footnotePr>
    <w:footnote w:id="-1"/>
    <w:footnote w:id="0"/>
  </w:footnotePr>
  <w:endnotePr>
    <w:endnote w:id="-1"/>
    <w:endnote w:id="0"/>
  </w:endnotePr>
  <w:compat/>
  <w:rsids>
    <w:rsidRoot w:val="00C27F48"/>
    <w:rsid w:val="0000348F"/>
    <w:rsid w:val="00021A75"/>
    <w:rsid w:val="000239B0"/>
    <w:rsid w:val="00035BB2"/>
    <w:rsid w:val="00042B44"/>
    <w:rsid w:val="00045038"/>
    <w:rsid w:val="00045AE1"/>
    <w:rsid w:val="00066445"/>
    <w:rsid w:val="00066BD6"/>
    <w:rsid w:val="00071765"/>
    <w:rsid w:val="00096952"/>
    <w:rsid w:val="00096EAC"/>
    <w:rsid w:val="000A5D9D"/>
    <w:rsid w:val="000B52B1"/>
    <w:rsid w:val="000C1CBD"/>
    <w:rsid w:val="000D0060"/>
    <w:rsid w:val="000D341A"/>
    <w:rsid w:val="000E1249"/>
    <w:rsid w:val="000E2D5E"/>
    <w:rsid w:val="000E468D"/>
    <w:rsid w:val="000F16CB"/>
    <w:rsid w:val="00101D56"/>
    <w:rsid w:val="00105E59"/>
    <w:rsid w:val="001136F3"/>
    <w:rsid w:val="00120B0B"/>
    <w:rsid w:val="0012189B"/>
    <w:rsid w:val="001311EB"/>
    <w:rsid w:val="00134384"/>
    <w:rsid w:val="00136AFC"/>
    <w:rsid w:val="00143716"/>
    <w:rsid w:val="00145B5C"/>
    <w:rsid w:val="00153030"/>
    <w:rsid w:val="0015514B"/>
    <w:rsid w:val="001560FD"/>
    <w:rsid w:val="001704C2"/>
    <w:rsid w:val="00176BC9"/>
    <w:rsid w:val="00181E52"/>
    <w:rsid w:val="0018281A"/>
    <w:rsid w:val="00182D19"/>
    <w:rsid w:val="001910A6"/>
    <w:rsid w:val="0019514F"/>
    <w:rsid w:val="00197614"/>
    <w:rsid w:val="001A1C8F"/>
    <w:rsid w:val="001A23D5"/>
    <w:rsid w:val="001A3A06"/>
    <w:rsid w:val="001C506A"/>
    <w:rsid w:val="001D2A09"/>
    <w:rsid w:val="001D74D8"/>
    <w:rsid w:val="001D790E"/>
    <w:rsid w:val="001E1BE5"/>
    <w:rsid w:val="001E2EFA"/>
    <w:rsid w:val="0020345C"/>
    <w:rsid w:val="00204975"/>
    <w:rsid w:val="002061F5"/>
    <w:rsid w:val="00212744"/>
    <w:rsid w:val="00212D6C"/>
    <w:rsid w:val="00213158"/>
    <w:rsid w:val="00225E9B"/>
    <w:rsid w:val="002269C3"/>
    <w:rsid w:val="00231035"/>
    <w:rsid w:val="00237ECC"/>
    <w:rsid w:val="0024391A"/>
    <w:rsid w:val="00246146"/>
    <w:rsid w:val="00251E64"/>
    <w:rsid w:val="00252BE9"/>
    <w:rsid w:val="002644A6"/>
    <w:rsid w:val="002809D0"/>
    <w:rsid w:val="00282B47"/>
    <w:rsid w:val="00283829"/>
    <w:rsid w:val="0028792A"/>
    <w:rsid w:val="00287E75"/>
    <w:rsid w:val="00293A90"/>
    <w:rsid w:val="00294AF9"/>
    <w:rsid w:val="00295BF9"/>
    <w:rsid w:val="002970AD"/>
    <w:rsid w:val="002974C0"/>
    <w:rsid w:val="002A3D84"/>
    <w:rsid w:val="002A6C6F"/>
    <w:rsid w:val="002C0A04"/>
    <w:rsid w:val="002D3AEA"/>
    <w:rsid w:val="002D500D"/>
    <w:rsid w:val="002E33A0"/>
    <w:rsid w:val="002F14FF"/>
    <w:rsid w:val="002F152A"/>
    <w:rsid w:val="0030297C"/>
    <w:rsid w:val="0030572E"/>
    <w:rsid w:val="003061C4"/>
    <w:rsid w:val="00311022"/>
    <w:rsid w:val="00316A81"/>
    <w:rsid w:val="00326C32"/>
    <w:rsid w:val="003270DE"/>
    <w:rsid w:val="0034217F"/>
    <w:rsid w:val="00350C0F"/>
    <w:rsid w:val="003521C7"/>
    <w:rsid w:val="00353615"/>
    <w:rsid w:val="003536E1"/>
    <w:rsid w:val="003551C3"/>
    <w:rsid w:val="003572A4"/>
    <w:rsid w:val="00360342"/>
    <w:rsid w:val="003732AF"/>
    <w:rsid w:val="00390F2F"/>
    <w:rsid w:val="00395D0C"/>
    <w:rsid w:val="00397AE9"/>
    <w:rsid w:val="003B637C"/>
    <w:rsid w:val="003C1098"/>
    <w:rsid w:val="003C18D0"/>
    <w:rsid w:val="003C4C6B"/>
    <w:rsid w:val="003C4E25"/>
    <w:rsid w:val="003D2832"/>
    <w:rsid w:val="003D78FF"/>
    <w:rsid w:val="003F6BC5"/>
    <w:rsid w:val="00405A9E"/>
    <w:rsid w:val="00415E01"/>
    <w:rsid w:val="004248D2"/>
    <w:rsid w:val="00425E65"/>
    <w:rsid w:val="004266D9"/>
    <w:rsid w:val="00431B56"/>
    <w:rsid w:val="0043635B"/>
    <w:rsid w:val="00436ABE"/>
    <w:rsid w:val="004469DC"/>
    <w:rsid w:val="00446E1B"/>
    <w:rsid w:val="00456CFB"/>
    <w:rsid w:val="004610E0"/>
    <w:rsid w:val="0047382F"/>
    <w:rsid w:val="00474115"/>
    <w:rsid w:val="00491B5C"/>
    <w:rsid w:val="004A2C3E"/>
    <w:rsid w:val="004A379D"/>
    <w:rsid w:val="004A701F"/>
    <w:rsid w:val="004B225A"/>
    <w:rsid w:val="004B339F"/>
    <w:rsid w:val="004B4CAE"/>
    <w:rsid w:val="004B6384"/>
    <w:rsid w:val="004C52BB"/>
    <w:rsid w:val="004D1850"/>
    <w:rsid w:val="004D6CFD"/>
    <w:rsid w:val="004E2B54"/>
    <w:rsid w:val="004E3B2F"/>
    <w:rsid w:val="004F40DE"/>
    <w:rsid w:val="004F7267"/>
    <w:rsid w:val="005015B8"/>
    <w:rsid w:val="00521295"/>
    <w:rsid w:val="0052296E"/>
    <w:rsid w:val="00522BC7"/>
    <w:rsid w:val="0052516C"/>
    <w:rsid w:val="00532F24"/>
    <w:rsid w:val="00540973"/>
    <w:rsid w:val="005437BD"/>
    <w:rsid w:val="005A3A3D"/>
    <w:rsid w:val="005B2053"/>
    <w:rsid w:val="005B69D4"/>
    <w:rsid w:val="005C3EF7"/>
    <w:rsid w:val="005C5922"/>
    <w:rsid w:val="005C69E1"/>
    <w:rsid w:val="005D0A55"/>
    <w:rsid w:val="005D19D8"/>
    <w:rsid w:val="005D3181"/>
    <w:rsid w:val="005D3E98"/>
    <w:rsid w:val="005F280A"/>
    <w:rsid w:val="005F4EA4"/>
    <w:rsid w:val="005F7357"/>
    <w:rsid w:val="00607D88"/>
    <w:rsid w:val="006113B8"/>
    <w:rsid w:val="006202B6"/>
    <w:rsid w:val="00641729"/>
    <w:rsid w:val="00646EF1"/>
    <w:rsid w:val="00657716"/>
    <w:rsid w:val="0066011E"/>
    <w:rsid w:val="00661D32"/>
    <w:rsid w:val="006648BC"/>
    <w:rsid w:val="006816FE"/>
    <w:rsid w:val="00696EEC"/>
    <w:rsid w:val="006A7198"/>
    <w:rsid w:val="006A72A8"/>
    <w:rsid w:val="006B0A05"/>
    <w:rsid w:val="006B2D7F"/>
    <w:rsid w:val="006B4A02"/>
    <w:rsid w:val="006B5008"/>
    <w:rsid w:val="006C6609"/>
    <w:rsid w:val="006D22BE"/>
    <w:rsid w:val="006D6715"/>
    <w:rsid w:val="006F1BCA"/>
    <w:rsid w:val="006F777B"/>
    <w:rsid w:val="00700333"/>
    <w:rsid w:val="007011A0"/>
    <w:rsid w:val="00701834"/>
    <w:rsid w:val="00707C53"/>
    <w:rsid w:val="00740DD0"/>
    <w:rsid w:val="00744928"/>
    <w:rsid w:val="00746206"/>
    <w:rsid w:val="00747CA3"/>
    <w:rsid w:val="00760474"/>
    <w:rsid w:val="00761EF2"/>
    <w:rsid w:val="007630C8"/>
    <w:rsid w:val="00763409"/>
    <w:rsid w:val="007645BF"/>
    <w:rsid w:val="0076743D"/>
    <w:rsid w:val="007769FC"/>
    <w:rsid w:val="007826BF"/>
    <w:rsid w:val="0078361B"/>
    <w:rsid w:val="00797598"/>
    <w:rsid w:val="007A4C02"/>
    <w:rsid w:val="007B0DA8"/>
    <w:rsid w:val="007B5723"/>
    <w:rsid w:val="007B6658"/>
    <w:rsid w:val="007D0E66"/>
    <w:rsid w:val="007D7ACF"/>
    <w:rsid w:val="007E4197"/>
    <w:rsid w:val="007E7227"/>
    <w:rsid w:val="007F10DF"/>
    <w:rsid w:val="007F119B"/>
    <w:rsid w:val="007F7C62"/>
    <w:rsid w:val="0080066D"/>
    <w:rsid w:val="00806A61"/>
    <w:rsid w:val="00817F73"/>
    <w:rsid w:val="008270DD"/>
    <w:rsid w:val="0083013D"/>
    <w:rsid w:val="00832566"/>
    <w:rsid w:val="00846AA9"/>
    <w:rsid w:val="00850638"/>
    <w:rsid w:val="008555FA"/>
    <w:rsid w:val="00857F0B"/>
    <w:rsid w:val="0088573F"/>
    <w:rsid w:val="008A111B"/>
    <w:rsid w:val="008A4B7E"/>
    <w:rsid w:val="008B65E8"/>
    <w:rsid w:val="008D24DD"/>
    <w:rsid w:val="008D2562"/>
    <w:rsid w:val="008D3A5C"/>
    <w:rsid w:val="008D52FC"/>
    <w:rsid w:val="008F5AB8"/>
    <w:rsid w:val="00932583"/>
    <w:rsid w:val="0094389E"/>
    <w:rsid w:val="00945790"/>
    <w:rsid w:val="0094693E"/>
    <w:rsid w:val="00963241"/>
    <w:rsid w:val="009635EE"/>
    <w:rsid w:val="009677AD"/>
    <w:rsid w:val="00984438"/>
    <w:rsid w:val="0099326B"/>
    <w:rsid w:val="009933FA"/>
    <w:rsid w:val="00993E3B"/>
    <w:rsid w:val="009949F7"/>
    <w:rsid w:val="009A1D17"/>
    <w:rsid w:val="009B02FA"/>
    <w:rsid w:val="009B4138"/>
    <w:rsid w:val="009B5573"/>
    <w:rsid w:val="009B6170"/>
    <w:rsid w:val="009D3FDE"/>
    <w:rsid w:val="009D6296"/>
    <w:rsid w:val="009D72C5"/>
    <w:rsid w:val="009E2193"/>
    <w:rsid w:val="009E6FB3"/>
    <w:rsid w:val="00A01500"/>
    <w:rsid w:val="00A16B6A"/>
    <w:rsid w:val="00A279B2"/>
    <w:rsid w:val="00A27DB2"/>
    <w:rsid w:val="00A30D68"/>
    <w:rsid w:val="00A35D86"/>
    <w:rsid w:val="00A418EA"/>
    <w:rsid w:val="00A561FA"/>
    <w:rsid w:val="00A56CAE"/>
    <w:rsid w:val="00A74D11"/>
    <w:rsid w:val="00A776C0"/>
    <w:rsid w:val="00A84FD2"/>
    <w:rsid w:val="00A87309"/>
    <w:rsid w:val="00A925C5"/>
    <w:rsid w:val="00A93C30"/>
    <w:rsid w:val="00AC2BC6"/>
    <w:rsid w:val="00AD227C"/>
    <w:rsid w:val="00AE0EEC"/>
    <w:rsid w:val="00AE15A7"/>
    <w:rsid w:val="00B00733"/>
    <w:rsid w:val="00B01785"/>
    <w:rsid w:val="00B0575F"/>
    <w:rsid w:val="00B143B8"/>
    <w:rsid w:val="00B151C5"/>
    <w:rsid w:val="00B17DBE"/>
    <w:rsid w:val="00B2153C"/>
    <w:rsid w:val="00B23074"/>
    <w:rsid w:val="00B23907"/>
    <w:rsid w:val="00B27473"/>
    <w:rsid w:val="00B40D2D"/>
    <w:rsid w:val="00B43756"/>
    <w:rsid w:val="00B47CF7"/>
    <w:rsid w:val="00B51FE0"/>
    <w:rsid w:val="00B64DA7"/>
    <w:rsid w:val="00B67CD2"/>
    <w:rsid w:val="00B82985"/>
    <w:rsid w:val="00B86DA1"/>
    <w:rsid w:val="00B924EB"/>
    <w:rsid w:val="00BA0390"/>
    <w:rsid w:val="00BA225A"/>
    <w:rsid w:val="00BA2CCF"/>
    <w:rsid w:val="00BA73B2"/>
    <w:rsid w:val="00BC2D14"/>
    <w:rsid w:val="00BD2241"/>
    <w:rsid w:val="00BD3D38"/>
    <w:rsid w:val="00BE34BE"/>
    <w:rsid w:val="00BE7785"/>
    <w:rsid w:val="00C0074F"/>
    <w:rsid w:val="00C0486D"/>
    <w:rsid w:val="00C11869"/>
    <w:rsid w:val="00C13B42"/>
    <w:rsid w:val="00C161EA"/>
    <w:rsid w:val="00C22617"/>
    <w:rsid w:val="00C27F48"/>
    <w:rsid w:val="00C414ED"/>
    <w:rsid w:val="00C42BAC"/>
    <w:rsid w:val="00C43276"/>
    <w:rsid w:val="00C46D38"/>
    <w:rsid w:val="00C54B4B"/>
    <w:rsid w:val="00C561A4"/>
    <w:rsid w:val="00C57DF4"/>
    <w:rsid w:val="00C6122E"/>
    <w:rsid w:val="00C61DDD"/>
    <w:rsid w:val="00C62D6D"/>
    <w:rsid w:val="00C7682A"/>
    <w:rsid w:val="00C85173"/>
    <w:rsid w:val="00C87400"/>
    <w:rsid w:val="00C879B9"/>
    <w:rsid w:val="00C926D9"/>
    <w:rsid w:val="00CA0783"/>
    <w:rsid w:val="00CA3DB5"/>
    <w:rsid w:val="00CC1DA1"/>
    <w:rsid w:val="00CD1FB8"/>
    <w:rsid w:val="00CD662B"/>
    <w:rsid w:val="00CE5045"/>
    <w:rsid w:val="00CF2505"/>
    <w:rsid w:val="00CF3149"/>
    <w:rsid w:val="00CF323D"/>
    <w:rsid w:val="00CF5EA4"/>
    <w:rsid w:val="00CF6589"/>
    <w:rsid w:val="00D00FF9"/>
    <w:rsid w:val="00D024E1"/>
    <w:rsid w:val="00D06CBD"/>
    <w:rsid w:val="00D1586F"/>
    <w:rsid w:val="00D22061"/>
    <w:rsid w:val="00D32D11"/>
    <w:rsid w:val="00D45484"/>
    <w:rsid w:val="00D46734"/>
    <w:rsid w:val="00D565B5"/>
    <w:rsid w:val="00D56F84"/>
    <w:rsid w:val="00D605BC"/>
    <w:rsid w:val="00D61BF1"/>
    <w:rsid w:val="00D65500"/>
    <w:rsid w:val="00D86B9F"/>
    <w:rsid w:val="00D91B81"/>
    <w:rsid w:val="00D9204C"/>
    <w:rsid w:val="00D937A8"/>
    <w:rsid w:val="00D9398A"/>
    <w:rsid w:val="00DA02F6"/>
    <w:rsid w:val="00DA1AA0"/>
    <w:rsid w:val="00DA4D20"/>
    <w:rsid w:val="00DB349B"/>
    <w:rsid w:val="00DB5A97"/>
    <w:rsid w:val="00DB6188"/>
    <w:rsid w:val="00DD5F40"/>
    <w:rsid w:val="00DE0F59"/>
    <w:rsid w:val="00DE25F9"/>
    <w:rsid w:val="00DE337A"/>
    <w:rsid w:val="00DE41DF"/>
    <w:rsid w:val="00DF5697"/>
    <w:rsid w:val="00E0136F"/>
    <w:rsid w:val="00E02BDF"/>
    <w:rsid w:val="00E1167A"/>
    <w:rsid w:val="00E1585A"/>
    <w:rsid w:val="00E23E42"/>
    <w:rsid w:val="00E27A93"/>
    <w:rsid w:val="00E4062C"/>
    <w:rsid w:val="00E4690C"/>
    <w:rsid w:val="00E47412"/>
    <w:rsid w:val="00E52E8C"/>
    <w:rsid w:val="00E61A53"/>
    <w:rsid w:val="00E6608F"/>
    <w:rsid w:val="00E67314"/>
    <w:rsid w:val="00E73213"/>
    <w:rsid w:val="00E905DD"/>
    <w:rsid w:val="00E91C1E"/>
    <w:rsid w:val="00E9248B"/>
    <w:rsid w:val="00EA22B7"/>
    <w:rsid w:val="00EC037B"/>
    <w:rsid w:val="00EC40FC"/>
    <w:rsid w:val="00EC6EFE"/>
    <w:rsid w:val="00EE0A24"/>
    <w:rsid w:val="00EE2EA8"/>
    <w:rsid w:val="00EE40CD"/>
    <w:rsid w:val="00EE5E4B"/>
    <w:rsid w:val="00EF10BF"/>
    <w:rsid w:val="00EF2E44"/>
    <w:rsid w:val="00EF5418"/>
    <w:rsid w:val="00F053F9"/>
    <w:rsid w:val="00F0632E"/>
    <w:rsid w:val="00F13CC3"/>
    <w:rsid w:val="00F15CA7"/>
    <w:rsid w:val="00F20A9B"/>
    <w:rsid w:val="00F20D20"/>
    <w:rsid w:val="00F23217"/>
    <w:rsid w:val="00F2329D"/>
    <w:rsid w:val="00F23AEF"/>
    <w:rsid w:val="00F2611D"/>
    <w:rsid w:val="00F312A6"/>
    <w:rsid w:val="00F37C05"/>
    <w:rsid w:val="00F50908"/>
    <w:rsid w:val="00F60220"/>
    <w:rsid w:val="00F63096"/>
    <w:rsid w:val="00F63680"/>
    <w:rsid w:val="00F723AA"/>
    <w:rsid w:val="00F737EB"/>
    <w:rsid w:val="00F75F57"/>
    <w:rsid w:val="00F831C7"/>
    <w:rsid w:val="00F91A5A"/>
    <w:rsid w:val="00F942DA"/>
    <w:rsid w:val="00FA1FD9"/>
    <w:rsid w:val="00FA6C34"/>
    <w:rsid w:val="00FA79F1"/>
    <w:rsid w:val="00FB00B0"/>
    <w:rsid w:val="00FB1255"/>
    <w:rsid w:val="00FB636F"/>
    <w:rsid w:val="00FC177C"/>
    <w:rsid w:val="00FC5093"/>
    <w:rsid w:val="00FC7148"/>
    <w:rsid w:val="00FD2051"/>
    <w:rsid w:val="00FD2C09"/>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E8C"/>
  </w:style>
  <w:style w:type="paragraph" w:styleId="Overskrift1">
    <w:name w:val="heading 1"/>
    <w:basedOn w:val="Normal"/>
    <w:next w:val="Normal"/>
    <w:link w:val="Overskrift1Tegn"/>
    <w:qFormat/>
    <w:rsid w:val="00C27F48"/>
    <w:pPr>
      <w:keepNext/>
      <w:keepLines/>
      <w:spacing w:before="480" w:after="0" w:line="240" w:lineRule="auto"/>
      <w:outlineLvl w:val="0"/>
    </w:pPr>
    <w:rPr>
      <w:rFonts w:ascii="Calibri" w:eastAsia="Times New Roman" w:hAnsi="Calibri" w:cs="Times New Roman"/>
      <w:b/>
      <w:bCs/>
      <w:color w:val="345A8A"/>
      <w:sz w:val="32"/>
      <w:szCs w:val="32"/>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C27F48"/>
    <w:rPr>
      <w:rFonts w:ascii="Calibri" w:eastAsia="Times New Roman" w:hAnsi="Calibri" w:cs="Times New Roman"/>
      <w:b/>
      <w:bCs/>
      <w:color w:val="345A8A"/>
      <w:sz w:val="32"/>
      <w:szCs w:val="32"/>
      <w:lang w:val="en-GB"/>
    </w:rPr>
  </w:style>
  <w:style w:type="character" w:styleId="Hyperlink">
    <w:name w:val="Hyperlink"/>
    <w:basedOn w:val="Standardskrifttypeiafsnit"/>
    <w:uiPriority w:val="99"/>
    <w:unhideWhenUsed/>
    <w:rsid w:val="00641729"/>
    <w:rPr>
      <w:color w:val="0000FF"/>
      <w:u w:val="single"/>
    </w:rPr>
  </w:style>
  <w:style w:type="paragraph" w:styleId="Fodnotetekst">
    <w:name w:val="footnote text"/>
    <w:basedOn w:val="Normal"/>
    <w:link w:val="FodnotetekstTegn"/>
    <w:uiPriority w:val="99"/>
    <w:semiHidden/>
    <w:unhideWhenUsed/>
    <w:rsid w:val="00641729"/>
    <w:pPr>
      <w:spacing w:after="0" w:line="240" w:lineRule="auto"/>
    </w:pPr>
    <w:rPr>
      <w:rFonts w:ascii="Calibri" w:eastAsia="Calibri" w:hAnsi="Calibri" w:cs="Times New Roman"/>
      <w:sz w:val="20"/>
      <w:szCs w:val="20"/>
    </w:rPr>
  </w:style>
  <w:style w:type="character" w:customStyle="1" w:styleId="FodnotetekstTegn">
    <w:name w:val="Fodnotetekst Tegn"/>
    <w:basedOn w:val="Standardskrifttypeiafsnit"/>
    <w:link w:val="Fodnotetekst"/>
    <w:uiPriority w:val="99"/>
    <w:semiHidden/>
    <w:rsid w:val="00641729"/>
    <w:rPr>
      <w:rFonts w:ascii="Calibri" w:eastAsia="Calibri" w:hAnsi="Calibri" w:cs="Times New Roman"/>
      <w:sz w:val="20"/>
      <w:szCs w:val="20"/>
    </w:rPr>
  </w:style>
  <w:style w:type="character" w:styleId="Fodnotehenvisning">
    <w:name w:val="footnote reference"/>
    <w:basedOn w:val="Standardskrifttypeiafsnit"/>
    <w:uiPriority w:val="99"/>
    <w:semiHidden/>
    <w:unhideWhenUsed/>
    <w:rsid w:val="00641729"/>
    <w:rPr>
      <w:vertAlign w:val="superscript"/>
    </w:rPr>
  </w:style>
  <w:style w:type="paragraph" w:styleId="NormalWeb">
    <w:name w:val="Normal (Web)"/>
    <w:basedOn w:val="Normal"/>
    <w:uiPriority w:val="99"/>
    <w:unhideWhenUsed/>
    <w:rsid w:val="006A7198"/>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Sidehoved">
    <w:name w:val="header"/>
    <w:basedOn w:val="Normal"/>
    <w:link w:val="SidehovedTegn"/>
    <w:uiPriority w:val="99"/>
    <w:semiHidden/>
    <w:unhideWhenUsed/>
    <w:rsid w:val="00C926D9"/>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C926D9"/>
  </w:style>
  <w:style w:type="paragraph" w:styleId="Sidefod">
    <w:name w:val="footer"/>
    <w:basedOn w:val="Normal"/>
    <w:link w:val="SidefodTegn"/>
    <w:uiPriority w:val="99"/>
    <w:semiHidden/>
    <w:unhideWhenUsed/>
    <w:rsid w:val="00C926D9"/>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rsid w:val="00C926D9"/>
  </w:style>
</w:styles>
</file>

<file path=word/webSettings.xml><?xml version="1.0" encoding="utf-8"?>
<w:webSettings xmlns:r="http://schemas.openxmlformats.org/officeDocument/2006/relationships" xmlns:w="http://schemas.openxmlformats.org/wordprocessingml/2006/main">
  <w:divs>
    <w:div w:id="185611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yldendal-akademisk.dk/Books/~/media/Files/gundelach%20weekendavisen.ashx" TargetMode="External"/><Relationship Id="rId3" Type="http://schemas.openxmlformats.org/officeDocument/2006/relationships/settings" Target="settings.xml"/><Relationship Id="rId7" Type="http://schemas.openxmlformats.org/officeDocument/2006/relationships/hyperlink" Target="http://statsbib.library.ingentaconnect.com/content/bpl/tran;jsessionid=1gi8c8gr8359.alic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lobalization.kof.ethz.ch/static/pdf/press_release_2011_en.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n.wikipedia.org/wiki/Common_Security_and_Defence_Policy" TargetMode="External"/><Relationship Id="rId7" Type="http://schemas.openxmlformats.org/officeDocument/2006/relationships/hyperlink" Target="http://www.globalization.kof.ethz.ch/static/pdf/press_release_2011_en.pdf" TargetMode="External"/><Relationship Id="rId2" Type="http://schemas.openxmlformats.org/officeDocument/2006/relationships/hyperlink" Target="http://en.wikipedia.org/wiki/Eurozone" TargetMode="External"/><Relationship Id="rId1" Type="http://schemas.openxmlformats.org/officeDocument/2006/relationships/hyperlink" Target="http://en.wikipedia.org/wiki/Edinburgh_Agreement" TargetMode="External"/><Relationship Id="rId6" Type="http://schemas.openxmlformats.org/officeDocument/2006/relationships/hyperlink" Target="http://en.wikipedia.org/wiki/Danish_Maastricht_Treaty_referendum,_1993" TargetMode="External"/><Relationship Id="rId5" Type="http://schemas.openxmlformats.org/officeDocument/2006/relationships/hyperlink" Target="http://en.wikipedia.org/wiki/Citizenship_of_the_European_Union" TargetMode="External"/><Relationship Id="rId4" Type="http://schemas.openxmlformats.org/officeDocument/2006/relationships/hyperlink" Target="http://en.wikipedia.org/wiki/Police_and_Judicial_Co-operation_in_Criminal_Matters"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DBE10-C73E-4DAD-B8B4-9070397C4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7373</Words>
  <Characters>44980</Characters>
  <Application>Microsoft Office Word</Application>
  <DocSecurity>0</DocSecurity>
  <Lines>374</Lines>
  <Paragraphs>104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Janne Solgaard Jensen</cp:lastModifiedBy>
  <cp:revision>12</cp:revision>
  <dcterms:created xsi:type="dcterms:W3CDTF">2012-01-11T17:27:00Z</dcterms:created>
  <dcterms:modified xsi:type="dcterms:W3CDTF">2012-01-16T15:51:00Z</dcterms:modified>
</cp:coreProperties>
</file>